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ÇALIŞMA HAYATINA İLİŞKİN ÜÇLÜ DANIŞMA KURULUNUN ÇALIŞMA USUL VE ESASLARI HAKKINDA YÖNETMELİK</w:t>
      </w:r>
    </w:p>
    <w:p w:rsidR="00974741" w:rsidRPr="00974741" w:rsidRDefault="00974741" w:rsidP="00974741">
      <w:pPr>
        <w:spacing w:after="240" w:line="276" w:lineRule="auto"/>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4"/>
          <w:szCs w:val="24"/>
          <w:lang w:eastAsia="tr-TR"/>
        </w:rPr>
        <w:t>Resmi Gazete Tarihi: 04.04.2004 Resmi Gazete Sayısı: 25423</w:t>
      </w:r>
      <w:r w:rsidR="00B61B9F" w:rsidRPr="00974741">
        <w:rPr>
          <w:rFonts w:ascii="Times New Roman" w:eastAsia="Times New Roman" w:hAnsi="Times New Roman" w:cs="Times New Roman"/>
          <w:kern w:val="0"/>
          <w:sz w:val="20"/>
          <w:szCs w:val="24"/>
          <w:lang w:eastAsia="tr-TR"/>
        </w:rPr>
        <w:t xml:space="preserve"> </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BİRİNCİ BÖLÜM</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Amaç, Kapsam, Dayanak ve Tanımlar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Amaç ve Kapsam</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1 —</w:t>
      </w:r>
      <w:r w:rsidRPr="00974741">
        <w:rPr>
          <w:rFonts w:ascii="Times New Roman" w:eastAsia="Times New Roman" w:hAnsi="Times New Roman" w:cs="Times New Roman"/>
          <w:kern w:val="0"/>
          <w:sz w:val="20"/>
          <w:szCs w:val="24"/>
          <w:lang w:eastAsia="tr-TR"/>
        </w:rPr>
        <w:t xml:space="preserve"> Bu Yönetmeliğin amacı, çalışma barışının ve endüstri ilişkilerinin geliştirilmesi, çalışma hayatıyla ilgili mevzuat çalışmalarının ve uygulamalarının izlenmesi, hükümet ile işveren, kamu görevlileri ve işçi sendikaları konfederasyonları arasında etkin bir danışmanın gerçekleştirilmesi amacıyla oluşturulan Üçlü Danışma Kurulunun teşekkülü, görev ve yetkileri, organları, toplanması, çalışma usul ve esaslarını düzenlemektir.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Dayanak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2 —</w:t>
      </w:r>
      <w:r w:rsidRPr="00974741">
        <w:rPr>
          <w:rFonts w:ascii="Times New Roman" w:eastAsia="Times New Roman" w:hAnsi="Times New Roman" w:cs="Times New Roman"/>
          <w:kern w:val="0"/>
          <w:sz w:val="20"/>
          <w:szCs w:val="24"/>
          <w:lang w:eastAsia="tr-TR"/>
        </w:rPr>
        <w:t xml:space="preserve"> Bu Yönetmelik, </w:t>
      </w:r>
      <w:proofErr w:type="gramStart"/>
      <w:r w:rsidRPr="00974741">
        <w:rPr>
          <w:rFonts w:ascii="Times New Roman" w:eastAsia="Times New Roman" w:hAnsi="Times New Roman" w:cs="Times New Roman"/>
          <w:kern w:val="0"/>
          <w:sz w:val="20"/>
          <w:szCs w:val="24"/>
          <w:lang w:eastAsia="tr-TR"/>
        </w:rPr>
        <w:t>22/5/2003</w:t>
      </w:r>
      <w:proofErr w:type="gramEnd"/>
      <w:r w:rsidRPr="00974741">
        <w:rPr>
          <w:rFonts w:ascii="Times New Roman" w:eastAsia="Times New Roman" w:hAnsi="Times New Roman" w:cs="Times New Roman"/>
          <w:kern w:val="0"/>
          <w:sz w:val="20"/>
          <w:szCs w:val="24"/>
          <w:lang w:eastAsia="tr-TR"/>
        </w:rPr>
        <w:t xml:space="preserve"> tarihli ve 4857 sayılı İş Kanununun 114 üncü maddesine dayanılarak hazırlanmıştır.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Tanımlar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3 —</w:t>
      </w:r>
      <w:r w:rsidRPr="00974741">
        <w:rPr>
          <w:rFonts w:ascii="Times New Roman" w:eastAsia="Times New Roman" w:hAnsi="Times New Roman" w:cs="Times New Roman"/>
          <w:kern w:val="0"/>
          <w:sz w:val="20"/>
          <w:szCs w:val="24"/>
          <w:lang w:eastAsia="tr-TR"/>
        </w:rPr>
        <w:t xml:space="preserve"> Bu Yönetmelikte geçen;</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a) Kurul: Üçlü Danışma Kurulunu,</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b) Bakan: Çalışma ve Sosyal Güvenlik Bakanını,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c) Temsilci: Bu Yönetmeliğin 4 üncü maddesine göre Üçlü Danışma Kurulunu oluşturan Bakanlık ile kamu görevlileri, işçi ve işveren sendikaları konfederasyonları temsilcilerini,</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d) Başkan: Çalışma ve Sosyal Güvenlik Bakanını veya Müsteşarını,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e) Komisyon: Kurulun ihtiyaç duyulan konularda çalışma yapmak üzere oluşturduğu komisyonları,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f) Büro: Çalışma Genel Müdürlüğü bünyesinde oluşturulacak ve Kurulun tüm hizmetlerini yürütecek "Üçlü Danışma Kurulu Bürosu" nu,</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proofErr w:type="gramStart"/>
      <w:r w:rsidRPr="00974741">
        <w:rPr>
          <w:rFonts w:ascii="Times New Roman" w:eastAsia="Times New Roman" w:hAnsi="Times New Roman" w:cs="Times New Roman"/>
          <w:kern w:val="0"/>
          <w:sz w:val="20"/>
          <w:szCs w:val="20"/>
          <w:lang w:eastAsia="tr-TR"/>
        </w:rPr>
        <w:t>ifade</w:t>
      </w:r>
      <w:proofErr w:type="gramEnd"/>
      <w:r w:rsidRPr="00974741">
        <w:rPr>
          <w:rFonts w:ascii="Times New Roman" w:eastAsia="Times New Roman" w:hAnsi="Times New Roman" w:cs="Times New Roman"/>
          <w:kern w:val="0"/>
          <w:sz w:val="20"/>
          <w:szCs w:val="20"/>
          <w:lang w:eastAsia="tr-TR"/>
        </w:rPr>
        <w:t xml:space="preserve"> eder.</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İKİNCİ BÖLÜM</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Kurulun Teşekkülü, Görevleri ve Organları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Kurulun Teşekkülü</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4 —</w:t>
      </w:r>
      <w:r w:rsidRPr="00974741">
        <w:rPr>
          <w:rFonts w:ascii="Times New Roman" w:eastAsia="Times New Roman" w:hAnsi="Times New Roman" w:cs="Times New Roman"/>
          <w:kern w:val="0"/>
          <w:sz w:val="20"/>
          <w:szCs w:val="24"/>
          <w:lang w:eastAsia="tr-TR"/>
        </w:rPr>
        <w:t xml:space="preserve"> Üçlü Danışma Kurulu;</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Çalışma ve Sosyal Güvenlik Bakanı veya Müsteşarı başkanlığında,</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a) Gündem konularına göre Bakanlık, bağlı ve ilgili kurumların birim amirlerinden,</w:t>
      </w:r>
    </w:p>
    <w:p w:rsidR="00974741" w:rsidRPr="00974741" w:rsidRDefault="00974741" w:rsidP="00974741">
      <w:pPr>
        <w:spacing w:after="0" w:line="264" w:lineRule="auto"/>
        <w:ind w:firstLine="375"/>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 xml:space="preserve">  b) </w:t>
      </w:r>
      <w:r w:rsidRPr="00974741">
        <w:rPr>
          <w:rFonts w:ascii="Times New Roman" w:eastAsia="Times New Roman" w:hAnsi="Times New Roman" w:cs="Times New Roman"/>
          <w:b/>
          <w:bCs/>
          <w:kern w:val="0"/>
          <w:sz w:val="20"/>
          <w:szCs w:val="20"/>
          <w:lang w:eastAsia="tr-TR"/>
        </w:rPr>
        <w:t xml:space="preserve">(Değişik: RG </w:t>
      </w:r>
      <w:proofErr w:type="gramStart"/>
      <w:r w:rsidRPr="00974741">
        <w:rPr>
          <w:rFonts w:ascii="Times New Roman" w:eastAsia="Times New Roman" w:hAnsi="Times New Roman" w:cs="Times New Roman"/>
          <w:b/>
          <w:bCs/>
          <w:kern w:val="0"/>
          <w:sz w:val="20"/>
          <w:szCs w:val="20"/>
          <w:lang w:eastAsia="tr-TR"/>
        </w:rPr>
        <w:t>15/05/2004</w:t>
      </w:r>
      <w:proofErr w:type="gramEnd"/>
      <w:r w:rsidRPr="00974741">
        <w:rPr>
          <w:rFonts w:ascii="Times New Roman" w:eastAsia="Times New Roman" w:hAnsi="Times New Roman" w:cs="Times New Roman"/>
          <w:b/>
          <w:bCs/>
          <w:kern w:val="0"/>
          <w:sz w:val="20"/>
          <w:szCs w:val="20"/>
          <w:lang w:eastAsia="tr-TR"/>
        </w:rPr>
        <w:t>-25463)</w:t>
      </w:r>
      <w:r w:rsidRPr="00974741">
        <w:rPr>
          <w:rFonts w:ascii="Times New Roman" w:eastAsia="Times New Roman" w:hAnsi="Times New Roman" w:cs="Times New Roman"/>
          <w:kern w:val="0"/>
          <w:sz w:val="20"/>
          <w:szCs w:val="20"/>
          <w:lang w:eastAsia="tr-TR"/>
        </w:rPr>
        <w:t xml:space="preserve"> İşçi sendikaları konfederasyonlarından birer ve en fazla üyeye sahip işveren konfederasyonundan üç temsilciden,</w:t>
      </w:r>
    </w:p>
    <w:p w:rsidR="00974741" w:rsidRPr="00974741" w:rsidRDefault="00974741" w:rsidP="00974741">
      <w:pPr>
        <w:spacing w:after="0" w:line="264" w:lineRule="auto"/>
        <w:ind w:firstLine="375"/>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 xml:space="preserve">  c) </w:t>
      </w:r>
      <w:r w:rsidRPr="00974741">
        <w:rPr>
          <w:rFonts w:ascii="Times New Roman" w:eastAsia="Times New Roman" w:hAnsi="Times New Roman" w:cs="Times New Roman"/>
          <w:b/>
          <w:bCs/>
          <w:kern w:val="0"/>
          <w:sz w:val="20"/>
          <w:szCs w:val="20"/>
          <w:lang w:eastAsia="tr-TR"/>
        </w:rPr>
        <w:t xml:space="preserve">(Değişik: RG </w:t>
      </w:r>
      <w:proofErr w:type="gramStart"/>
      <w:r w:rsidRPr="00974741">
        <w:rPr>
          <w:rFonts w:ascii="Times New Roman" w:eastAsia="Times New Roman" w:hAnsi="Times New Roman" w:cs="Times New Roman"/>
          <w:b/>
          <w:bCs/>
          <w:kern w:val="0"/>
          <w:sz w:val="20"/>
          <w:szCs w:val="20"/>
          <w:lang w:eastAsia="tr-TR"/>
        </w:rPr>
        <w:t>15/05/2004</w:t>
      </w:r>
      <w:proofErr w:type="gramEnd"/>
      <w:r w:rsidRPr="00974741">
        <w:rPr>
          <w:rFonts w:ascii="Times New Roman" w:eastAsia="Times New Roman" w:hAnsi="Times New Roman" w:cs="Times New Roman"/>
          <w:b/>
          <w:bCs/>
          <w:kern w:val="0"/>
          <w:sz w:val="20"/>
          <w:szCs w:val="20"/>
          <w:lang w:eastAsia="tr-TR"/>
        </w:rPr>
        <w:t>-25463)</w:t>
      </w:r>
      <w:r w:rsidRPr="00974741">
        <w:rPr>
          <w:rFonts w:ascii="Times New Roman" w:eastAsia="Times New Roman" w:hAnsi="Times New Roman" w:cs="Times New Roman"/>
          <w:kern w:val="0"/>
          <w:sz w:val="20"/>
          <w:szCs w:val="20"/>
          <w:lang w:eastAsia="tr-TR"/>
        </w:rPr>
        <w:t xml:space="preserve"> Kamu görevlileri sendikaları konfederasyonlarından birer temsilciden,</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proofErr w:type="gramStart"/>
      <w:r w:rsidRPr="00974741">
        <w:rPr>
          <w:rFonts w:ascii="Times New Roman" w:eastAsia="Times New Roman" w:hAnsi="Times New Roman" w:cs="Times New Roman"/>
          <w:kern w:val="0"/>
          <w:sz w:val="20"/>
          <w:szCs w:val="20"/>
          <w:lang w:eastAsia="tr-TR"/>
        </w:rPr>
        <w:t>oluşur</w:t>
      </w:r>
      <w:proofErr w:type="gramEnd"/>
      <w:r w:rsidRPr="00974741">
        <w:rPr>
          <w:rFonts w:ascii="Times New Roman" w:eastAsia="Times New Roman" w:hAnsi="Times New Roman" w:cs="Times New Roman"/>
          <w:kern w:val="0"/>
          <w:sz w:val="20"/>
          <w:szCs w:val="20"/>
          <w:lang w:eastAsia="tr-TR"/>
        </w:rPr>
        <w:t>.</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İşveren, kamu görevlileri ve işçi sendikaları konfederasyonlarından katılacak temsilcilerin üst düzey yönetici olması esastır.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 xml:space="preserve">(Ek: RG </w:t>
      </w:r>
      <w:proofErr w:type="gramStart"/>
      <w:r w:rsidRPr="00974741">
        <w:rPr>
          <w:rFonts w:ascii="Times New Roman" w:eastAsia="Times New Roman" w:hAnsi="Times New Roman" w:cs="Times New Roman"/>
          <w:b/>
          <w:bCs/>
          <w:kern w:val="0"/>
          <w:sz w:val="20"/>
          <w:szCs w:val="24"/>
          <w:lang w:eastAsia="tr-TR"/>
        </w:rPr>
        <w:t>15/05/2004</w:t>
      </w:r>
      <w:proofErr w:type="gramEnd"/>
      <w:r w:rsidRPr="00974741">
        <w:rPr>
          <w:rFonts w:ascii="Times New Roman" w:eastAsia="Times New Roman" w:hAnsi="Times New Roman" w:cs="Times New Roman"/>
          <w:b/>
          <w:bCs/>
          <w:kern w:val="0"/>
          <w:sz w:val="20"/>
          <w:szCs w:val="24"/>
          <w:lang w:eastAsia="tr-TR"/>
        </w:rPr>
        <w:t>-25463)</w:t>
      </w:r>
      <w:r w:rsidRPr="00974741">
        <w:rPr>
          <w:rFonts w:ascii="Times New Roman" w:eastAsia="Times New Roman" w:hAnsi="Times New Roman" w:cs="Times New Roman"/>
          <w:kern w:val="0"/>
          <w:sz w:val="20"/>
          <w:szCs w:val="24"/>
          <w:lang w:eastAsia="tr-TR"/>
        </w:rPr>
        <w:t xml:space="preserve"> Kurul, işçi ve işveren sendikaları konfederasyonları ile kamu görevlileri sendikaları konfederasyonları temsilcilerinin birlikte katılımı ile toplanabileceği gibi, gündem konularına göre ayrı ayrı da toplanabilir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Kurulun Görevleri</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5 —</w:t>
      </w:r>
      <w:r w:rsidRPr="00974741">
        <w:rPr>
          <w:rFonts w:ascii="Times New Roman" w:eastAsia="Times New Roman" w:hAnsi="Times New Roman" w:cs="Times New Roman"/>
          <w:kern w:val="0"/>
          <w:sz w:val="20"/>
          <w:szCs w:val="24"/>
          <w:lang w:eastAsia="tr-TR"/>
        </w:rPr>
        <w:t xml:space="preserve"> Kurulun görevleri şunlardır: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a) Çalışma hayatına ilişkin politikaların oluşumuna katkı vermek,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b) Taraflar arasında uzlaşma ve işbirliğini güçlendirecek çalışmalar yapmak,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c) Çalışma hayatıyla ilgili mevzuat çalışmalarını ve uygulamalarını izlemek, yeni mevzuat ve yasa değişiklikleri ile ilgili hususlarda görüş oluşturmak,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d) Uluslararası Çalışma Örgütünün konferans ve faaliyetlerine katılımda, taraflar arasında etkin bir danışma, bilgilendirme ve iletişimin gerçekleşmesini sağlamak,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e) "Uluslararası Çalışma Normları Uygulamasının Geliştirilmesinde Üçlü Danışma Hakkında 144 sayılı Sözleşme" hükümlerine uygun çalışmalar yapmak,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lastRenderedPageBreak/>
        <w:t>f) Ulusal mevzuatın, Avrupa Birliği’nin çalışma hayatına ilişkin müktesebatına uyumu için taraflar arasında etkin bir danışma, bilgilendirme ve iletişimin gerçekleşmesini sağlamak,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g) İhtiyaç duyulması halinde komisyonlar kurmak, üyelerini belirlemek, raporları görüşmek,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h) Ulusal ve uluslararası düzeyde seminer ve toplantılar düzenlenmesini taraflara önermek, uygun görülecek toplantılara temsilci göndermek,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i) Çalışma barışının ve endüstri ilişkilerinin geliştirilmesi ile ilgili alanlarda araştırmalar yapılmasını taraflara önermek.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Büro</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6 —</w:t>
      </w:r>
      <w:r w:rsidRPr="00974741">
        <w:rPr>
          <w:rFonts w:ascii="Times New Roman" w:eastAsia="Times New Roman" w:hAnsi="Times New Roman" w:cs="Times New Roman"/>
          <w:kern w:val="0"/>
          <w:sz w:val="20"/>
          <w:szCs w:val="24"/>
          <w:lang w:eastAsia="tr-TR"/>
        </w:rPr>
        <w:t xml:space="preserve"> Kurulun büro hizmetleri Çalışma Genel Müdürlüğü tarafından yürütülür.</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 </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ÜÇÜNCÜ BÖLÜM</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Kurul Toplantısı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Kurul Toplantı Zamanı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7 —</w:t>
      </w:r>
      <w:r w:rsidRPr="00974741">
        <w:rPr>
          <w:rFonts w:ascii="Times New Roman" w:eastAsia="Times New Roman" w:hAnsi="Times New Roman" w:cs="Times New Roman"/>
          <w:kern w:val="0"/>
          <w:sz w:val="20"/>
          <w:szCs w:val="24"/>
          <w:lang w:eastAsia="tr-TR"/>
        </w:rPr>
        <w:t xml:space="preserve"> Kurul, her yıl Ocak, Mayıs ve Eylül aylarında olmak üzere yılda üç kez toplanır.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Ayrıca, başkanın veya kurul üyelerinden üçünün yazılı istemde bulunması halinde olağanüstü de toplanabilir.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Toplantı Gündemi</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8 —</w:t>
      </w:r>
      <w:r w:rsidRPr="00974741">
        <w:rPr>
          <w:rFonts w:ascii="Times New Roman" w:eastAsia="Times New Roman" w:hAnsi="Times New Roman" w:cs="Times New Roman"/>
          <w:kern w:val="0"/>
          <w:sz w:val="20"/>
          <w:szCs w:val="24"/>
          <w:lang w:eastAsia="tr-TR"/>
        </w:rPr>
        <w:t xml:space="preserve"> Toplantı gündemi temsilci kuruluşların görüşleri alınmak suretiyle Başkan tarafından belirlenir.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 xml:space="preserve">Toplantı gündemi ile yer, gün ve saati, varsa komisyon raporları ve diğer belgeler </w:t>
      </w:r>
      <w:proofErr w:type="spellStart"/>
      <w:r w:rsidRPr="00974741">
        <w:rPr>
          <w:rFonts w:ascii="Times New Roman" w:eastAsia="Times New Roman" w:hAnsi="Times New Roman" w:cs="Times New Roman"/>
          <w:kern w:val="0"/>
          <w:sz w:val="20"/>
          <w:szCs w:val="20"/>
          <w:lang w:eastAsia="tr-TR"/>
        </w:rPr>
        <w:t>onbeş</w:t>
      </w:r>
      <w:proofErr w:type="spellEnd"/>
      <w:r w:rsidRPr="00974741">
        <w:rPr>
          <w:rFonts w:ascii="Times New Roman" w:eastAsia="Times New Roman" w:hAnsi="Times New Roman" w:cs="Times New Roman"/>
          <w:kern w:val="0"/>
          <w:sz w:val="20"/>
          <w:szCs w:val="20"/>
          <w:lang w:eastAsia="tr-TR"/>
        </w:rPr>
        <w:t xml:space="preserve"> gün önceden temsilci kuruluşlara bildirilir.</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DÖRDÜNCÜ BÖLÜM</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Çalışma Komisyonlarının Oluşum ve İşleyişi</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Çalışma Komisyonları</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9 —</w:t>
      </w:r>
      <w:r w:rsidRPr="00974741">
        <w:rPr>
          <w:rFonts w:ascii="Times New Roman" w:eastAsia="Times New Roman" w:hAnsi="Times New Roman" w:cs="Times New Roman"/>
          <w:kern w:val="0"/>
          <w:sz w:val="20"/>
          <w:szCs w:val="24"/>
          <w:lang w:eastAsia="tr-TR"/>
        </w:rPr>
        <w:t xml:space="preserve"> Kurul, görev alanına giren konularda araştırma ve inceleme yapmak, görüş bildirmek ve raporlar hazırlamak üzere komisyonlar oluşturabilir.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Komisyonların oluşumu ile işleyişine ilişkin usul ve esaslar kurul tarafından belirlenir.</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 </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BEŞİNCİ BÖLÜM</w:t>
      </w:r>
    </w:p>
    <w:p w:rsidR="00974741" w:rsidRPr="00974741" w:rsidRDefault="00974741" w:rsidP="00974741">
      <w:pPr>
        <w:spacing w:after="0" w:line="276" w:lineRule="auto"/>
        <w:ind w:firstLine="450"/>
        <w:jc w:val="center"/>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Çeşitli Hükümler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Yayınlar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10 —</w:t>
      </w:r>
      <w:r w:rsidRPr="00974741">
        <w:rPr>
          <w:rFonts w:ascii="Times New Roman" w:eastAsia="Times New Roman" w:hAnsi="Times New Roman" w:cs="Times New Roman"/>
          <w:kern w:val="0"/>
          <w:sz w:val="20"/>
          <w:szCs w:val="24"/>
          <w:lang w:eastAsia="tr-TR"/>
        </w:rPr>
        <w:t xml:space="preserve"> Kurul çalışmaları ile komisyon raporlarının yayınlanması kurulun iznine bağlıdır.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kern w:val="0"/>
          <w:sz w:val="20"/>
          <w:szCs w:val="20"/>
          <w:lang w:eastAsia="tr-TR"/>
        </w:rPr>
        <w:t>Kurul ayrıca kişilere ya da kuruluşlara hazırlattığı araştırma ve benzeri çalışmaları da yayınlatabilir.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Yürürlük</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11 —</w:t>
      </w:r>
      <w:r w:rsidRPr="00974741">
        <w:rPr>
          <w:rFonts w:ascii="Times New Roman" w:eastAsia="Times New Roman" w:hAnsi="Times New Roman" w:cs="Times New Roman"/>
          <w:kern w:val="0"/>
          <w:sz w:val="20"/>
          <w:szCs w:val="24"/>
          <w:lang w:eastAsia="tr-TR"/>
        </w:rPr>
        <w:t xml:space="preserve"> Bu Yönetmelik yayımı tarihinde yürürlüğe girer.</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0"/>
          <w:lang w:eastAsia="tr-TR"/>
        </w:rPr>
        <w:t>Yürütme</w:t>
      </w:r>
    </w:p>
    <w:p w:rsidR="00974741" w:rsidRPr="00974741" w:rsidRDefault="00974741" w:rsidP="00974741">
      <w:pPr>
        <w:spacing w:after="0" w:line="276" w:lineRule="auto"/>
        <w:ind w:firstLine="450"/>
        <w:rPr>
          <w:rFonts w:ascii="Times New Roman" w:eastAsia="Times New Roman" w:hAnsi="Times New Roman" w:cs="Times New Roman"/>
          <w:kern w:val="0"/>
          <w:sz w:val="20"/>
          <w:szCs w:val="24"/>
          <w:lang w:eastAsia="tr-TR"/>
        </w:rPr>
      </w:pPr>
      <w:r w:rsidRPr="00974741">
        <w:rPr>
          <w:rFonts w:ascii="Times New Roman" w:eastAsia="Times New Roman" w:hAnsi="Times New Roman" w:cs="Times New Roman"/>
          <w:b/>
          <w:bCs/>
          <w:kern w:val="0"/>
          <w:sz w:val="20"/>
          <w:szCs w:val="24"/>
          <w:lang w:eastAsia="tr-TR"/>
        </w:rPr>
        <w:t>Madde 12 —</w:t>
      </w:r>
      <w:r w:rsidRPr="00974741">
        <w:rPr>
          <w:rFonts w:ascii="Times New Roman" w:eastAsia="Times New Roman" w:hAnsi="Times New Roman" w:cs="Times New Roman"/>
          <w:kern w:val="0"/>
          <w:sz w:val="20"/>
          <w:szCs w:val="24"/>
          <w:lang w:eastAsia="tr-TR"/>
        </w:rPr>
        <w:t xml:space="preserve"> Bu Yönetmelik hükümlerini Çalışma ve Sosyal Güvenlik Bakanı yürütür.</w:t>
      </w:r>
    </w:p>
    <w:p w:rsidR="00BC3F9D" w:rsidRDefault="00BC3F9D"/>
    <w:p w:rsidR="009B73B3" w:rsidRDefault="009B73B3">
      <w:bookmarkStart w:id="0" w:name="_GoBack"/>
      <w:bookmarkEnd w:id="0"/>
    </w:p>
    <w:sectPr w:rsidR="009B73B3" w:rsidSect="002305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0A70"/>
    <w:rsid w:val="00143700"/>
    <w:rsid w:val="00230549"/>
    <w:rsid w:val="00974741"/>
    <w:rsid w:val="009B73B3"/>
    <w:rsid w:val="00AC0A70"/>
    <w:rsid w:val="00B61B9F"/>
    <w:rsid w:val="00BC3F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474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974741"/>
    <w:rPr>
      <w:b/>
      <w:bCs/>
    </w:rPr>
  </w:style>
  <w:style w:type="character" w:styleId="Kpr">
    <w:name w:val="Hyperlink"/>
    <w:basedOn w:val="VarsaylanParagrafYazTipi"/>
    <w:uiPriority w:val="99"/>
    <w:unhideWhenUsed/>
    <w:rsid w:val="0097474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4741"/>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974741"/>
    <w:rPr>
      <w:b/>
      <w:bCs/>
    </w:rPr>
  </w:style>
  <w:style w:type="character" w:styleId="Kpr">
    <w:name w:val="Hyperlink"/>
    <w:basedOn w:val="VarsaylanParagrafYazTipi"/>
    <w:uiPriority w:val="99"/>
    <w:unhideWhenUsed/>
    <w:rsid w:val="0097474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082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5</cp:revision>
  <dcterms:created xsi:type="dcterms:W3CDTF">2012-11-11T17:59:00Z</dcterms:created>
  <dcterms:modified xsi:type="dcterms:W3CDTF">2014-12-26T12:27:00Z</dcterms:modified>
</cp:coreProperties>
</file>