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6E" w:rsidRDefault="00EA016E"/>
    <w:p w:rsidR="00EA016E" w:rsidRDefault="00EA016E"/>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TOPRAĞI, İNŞAAT VE YIKINTI ATIKLARININ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KONTROLÜ YÖNETMELİĞİ</w:t>
      </w:r>
    </w:p>
    <w:p w:rsidR="00EA016E" w:rsidRPr="00EA016E" w:rsidRDefault="00EA016E" w:rsidP="00EA016E">
      <w:pPr>
        <w:spacing w:after="240" w:line="240" w:lineRule="auto"/>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4"/>
          <w:szCs w:val="24"/>
          <w:lang w:eastAsia="tr-TR"/>
        </w:rPr>
        <w:t>Resmi Gazete Tarihi: 18.03.2004 Resmi Gazete Sayısı: 25406</w:t>
      </w:r>
      <w:r w:rsidR="00AB041E" w:rsidRPr="00EA016E">
        <w:rPr>
          <w:rFonts w:ascii="Times New Roman" w:eastAsia="Times New Roman" w:hAnsi="Times New Roman" w:cs="Times New Roman"/>
          <w:sz w:val="24"/>
          <w:szCs w:val="24"/>
          <w:lang w:eastAsia="tr-TR"/>
        </w:rPr>
        <w:t xml:space="preserve">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BİRİNCİ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Amaç, Kapsam, Hukuki Dayanak, Tanımlar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Amaç</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 —</w:t>
      </w:r>
      <w:r w:rsidRPr="00EA016E">
        <w:rPr>
          <w:rFonts w:ascii="Times New Roman" w:eastAsia="Times New Roman" w:hAnsi="Times New Roman" w:cs="Times New Roman"/>
          <w:sz w:val="20"/>
          <w:szCs w:val="20"/>
          <w:lang w:eastAsia="tr-TR"/>
        </w:rPr>
        <w:t xml:space="preserve"> Bu Yönetmeliğin amacı; hafriyat toprağı ile inşaat ve yıkıntı atıklarının çevreye zarar vermeyecek şekilde öncelikle kaynakta azaltılması, toplanması, geçici biriktirilmesi, taşınması, geri kazanılması, değerlendirilmesi ve bertaraf edilmesine ilişkin teknik ve idari hususlar ile uyulması gereken genel kuralları düzenlemektir.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Kapsam</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 —</w:t>
      </w:r>
      <w:r w:rsidRPr="00EA016E">
        <w:rPr>
          <w:rFonts w:ascii="Times New Roman" w:eastAsia="Times New Roman" w:hAnsi="Times New Roman" w:cs="Times New Roman"/>
          <w:sz w:val="20"/>
          <w:szCs w:val="20"/>
          <w:lang w:eastAsia="tr-TR"/>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 kapsamaktadır.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Hukuki Dayanak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 —</w:t>
      </w:r>
      <w:r w:rsidRPr="00EA016E">
        <w:rPr>
          <w:rFonts w:ascii="Times New Roman" w:eastAsia="Times New Roman" w:hAnsi="Times New Roman" w:cs="Times New Roman"/>
          <w:sz w:val="20"/>
          <w:szCs w:val="20"/>
          <w:lang w:eastAsia="tr-TR"/>
        </w:rPr>
        <w:t xml:space="preserve"> Bu Yönetmelik, 2872 sayılı Çevre Kanununun 8, 11 ve 12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maddeleri ile 4856 sayılı Çevre ve Orman Bakanlığı Teşkilat ve Görevleri Hakkında Kanunun 9 uncu maddesinin (d), (h), (o), (p) ve (s) bentlerine dayanılarak hazırlanmıştır.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Tanımlar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 —</w:t>
      </w:r>
      <w:r w:rsidRPr="00EA016E">
        <w:rPr>
          <w:rFonts w:ascii="Times New Roman" w:eastAsia="Times New Roman" w:hAnsi="Times New Roman" w:cs="Times New Roman"/>
          <w:sz w:val="20"/>
          <w:szCs w:val="20"/>
          <w:lang w:eastAsia="tr-TR"/>
        </w:rPr>
        <w:t xml:space="preserve"> Bu Yönetmelikte geçen;</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Bakanlık: Çevre ve Orman Bakanlığını,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Kanun: 2872 sayılı Çevre Kanununu,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Katı Atıkların Kontrolü Yönetmeliği: </w:t>
      </w:r>
      <w:proofErr w:type="gramStart"/>
      <w:r w:rsidRPr="00EA016E">
        <w:rPr>
          <w:rFonts w:ascii="Times New Roman" w:eastAsia="Times New Roman" w:hAnsi="Times New Roman" w:cs="Times New Roman"/>
          <w:sz w:val="20"/>
          <w:szCs w:val="20"/>
          <w:lang w:eastAsia="tr-TR"/>
        </w:rPr>
        <w:t>14/03/1991</w:t>
      </w:r>
      <w:proofErr w:type="gramEnd"/>
      <w:r w:rsidRPr="00EA016E">
        <w:rPr>
          <w:rFonts w:ascii="Times New Roman" w:eastAsia="Times New Roman" w:hAnsi="Times New Roman" w:cs="Times New Roman"/>
          <w:sz w:val="20"/>
          <w:szCs w:val="20"/>
          <w:lang w:eastAsia="tr-TR"/>
        </w:rPr>
        <w:t xml:space="preserve"> tarihli ve 20814 sayılı Resmî Gazete’de yayımlanan Yönetmeliği,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Tehlikeli Atıkların Kontrolü Yönetmeliği: </w:t>
      </w:r>
      <w:proofErr w:type="gramStart"/>
      <w:r w:rsidRPr="00EA016E">
        <w:rPr>
          <w:rFonts w:ascii="Times New Roman" w:eastAsia="Times New Roman" w:hAnsi="Times New Roman" w:cs="Times New Roman"/>
          <w:sz w:val="20"/>
          <w:szCs w:val="20"/>
          <w:lang w:eastAsia="tr-TR"/>
        </w:rPr>
        <w:t>27/08/1995</w:t>
      </w:r>
      <w:proofErr w:type="gramEnd"/>
      <w:r w:rsidRPr="00EA016E">
        <w:rPr>
          <w:rFonts w:ascii="Times New Roman" w:eastAsia="Times New Roman" w:hAnsi="Times New Roman" w:cs="Times New Roman"/>
          <w:sz w:val="20"/>
          <w:szCs w:val="20"/>
          <w:lang w:eastAsia="tr-TR"/>
        </w:rPr>
        <w:t xml:space="preserve"> tarihli ve 22387 sayılı Resmî Gazete’de yayımlanan Yönetmeliği,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öncesinde arazinin hazırlanması aşamasında yapılan kazı ve benzeri faaliyetler sonucunda oluşan toprağı,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İnşaat Atıkları: Konut, bina, köprü, yol ve benzeri alt ve üst yapıların yapımı esnasında ortaya çıkan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Yıkıntı Atıkları: Konut, bina, köprü, yol ve benzeri alt ve üst yapıların tamiratı, tadilatı, yenilenmesi, yıkımı veya doğal bir afet sonucunda ortaya çıkan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Tehlikeli İnşaat ve Yıkıntı Atıkları: İnşaat ve yıkıntı atıkları içerisinde bulunan asbest, boya, </w:t>
      </w:r>
      <w:proofErr w:type="spellStart"/>
      <w:r w:rsidRPr="00EA016E">
        <w:rPr>
          <w:rFonts w:ascii="Times New Roman" w:eastAsia="Times New Roman" w:hAnsi="Times New Roman" w:cs="Times New Roman"/>
          <w:sz w:val="20"/>
          <w:szCs w:val="20"/>
          <w:lang w:eastAsia="tr-TR"/>
        </w:rPr>
        <w:t>florasan</w:t>
      </w:r>
      <w:proofErr w:type="spellEnd"/>
      <w:r w:rsidRPr="00EA016E">
        <w:rPr>
          <w:rFonts w:ascii="Times New Roman" w:eastAsia="Times New Roman" w:hAnsi="Times New Roman" w:cs="Times New Roman"/>
          <w:sz w:val="20"/>
          <w:szCs w:val="20"/>
          <w:lang w:eastAsia="tr-TR"/>
        </w:rPr>
        <w:t xml:space="preserve"> ve benzeri zararlı ve tehlikeli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Asfalt Atığı: Yol, havaalanı pisti ve benzeri yapıların tamiratı, tadilatı, yenilenmesi ve yıkımı sırasında ortaya çıkan ve bünyesinde asfalt, zift, doğal polimer ve benzeri malzeme bulunan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Bitkisel Toprak: Bitki gelişimi için organik ve inorganik madde ile hava ve su sağlayan toprağı,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Atık Yönetimi: Hafriyat toprağı ile inşaat/yıkıntı atıklarının kaynağında ayrılarak toplanması, geçici biriktirilmesi, taşınması, tekrar kullanılması, geri kazanılması ve depolanması işlemlerini,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İnceleme Kurulu: Hafriyat toprağı ile inşaat ve yıkıntı atıkları geri kazanım ve depolama tesisleri için yapılacak başvuruları incelemek ve sonuçlandırmak üzere oluşturulan ve 37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Kurulu,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Kriz Merkezi: Doğal afet sonrasında mahallin en büyük mülki amirinin başkanlığında ilgili kurum/kuruşların katılımı ile oluşturulan komisyonu,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Denetim Personeli: Bakanlığın merkez ve taşra teşkilatı ile belediyelerin denetim personellerini,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Taşıma ve Kabul Belgesi: Ek-2’de yer alan belgeyi,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Depolama/Geri Kazanım Tesisi İzin Belgesi: Ek-3’de yer alan belgeyi,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ifade</w:t>
      </w:r>
      <w:proofErr w:type="gramEnd"/>
      <w:r w:rsidRPr="00EA016E">
        <w:rPr>
          <w:rFonts w:ascii="Times New Roman" w:eastAsia="Times New Roman" w:hAnsi="Times New Roman" w:cs="Times New Roman"/>
          <w:sz w:val="20"/>
          <w:szCs w:val="20"/>
          <w:lang w:eastAsia="tr-TR"/>
        </w:rPr>
        <w:t xml:space="preserve"> eder.</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İKİNCİ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Genel İlkeler, Görev, Yetki ve Yükümlülükler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Genel İlkeler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5 —</w:t>
      </w:r>
      <w:r w:rsidRPr="00EA016E">
        <w:rPr>
          <w:rFonts w:ascii="Times New Roman" w:eastAsia="Times New Roman" w:hAnsi="Times New Roman" w:cs="Times New Roman"/>
          <w:sz w:val="20"/>
          <w:szCs w:val="20"/>
          <w:lang w:eastAsia="tr-TR"/>
        </w:rPr>
        <w:t xml:space="preserve"> Hafriyat toprağı, inşaat ve yıkıntı atıklarının yönetimine ilişkin genel ilkeler şunlardır;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Atıkların kaynağında en aza indirilmesi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Bu atıkların yönetiminden sorumlu kişi, kurum/kuruluşlar, atıkların çevre ve insan sağlığına olabilecek zararlı etkilerinin azaltılması için gerekli tedbirleri almakla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Hafriyat toprağı ile inşaat/yıkıntı atıklarının geri kazanılması ve özellikle alt yapı malzemesi olarak yeniden değerlendirilmesi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Hafriyat toprağı ile inşaat/yıkıntı atıklarının karıştırılmaması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Sağlıklı bir geri kazanım ve bertaraf sisteminin oluşturulması için atıkların kaynağında ayrılması ve "seçici yıkım"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f) Hafriyat toprağı ile inşaat/yıkıntı atığı üreticileri, atıklarının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için gerekli harcamaları karşılamakla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Bakanlığın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6 —</w:t>
      </w:r>
      <w:r w:rsidRPr="00EA016E">
        <w:rPr>
          <w:rFonts w:ascii="Times New Roman" w:eastAsia="Times New Roman" w:hAnsi="Times New Roman" w:cs="Times New Roman"/>
          <w:sz w:val="20"/>
          <w:szCs w:val="20"/>
          <w:lang w:eastAsia="tr-TR"/>
        </w:rPr>
        <w:t xml:space="preserve"> Bakanlık;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Bu Yönetmelik kapsamında yer alan atıkların yönetimine ilişkin program ve politikaları saptamak, Yönetmeliğin uygulanmasına yönelik işbirliği ve koordinasyonu sağlamak ve gerekli idari tedbirleri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kazanılmış ürünlerin kullanımını özendirmekle,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c) Bu Yönetmelik kapsamında yer alan atıkların oluşumundan </w:t>
      </w:r>
      <w:proofErr w:type="spellStart"/>
      <w:r w:rsidRPr="00EA016E">
        <w:rPr>
          <w:rFonts w:ascii="Times New Roman" w:eastAsia="Times New Roman" w:hAnsi="Times New Roman" w:cs="Times New Roman"/>
          <w:sz w:val="20"/>
          <w:szCs w:val="20"/>
          <w:lang w:eastAsia="tr-TR"/>
        </w:rPr>
        <w:t>bertarafına</w:t>
      </w:r>
      <w:proofErr w:type="spellEnd"/>
      <w:r w:rsidRPr="00EA016E">
        <w:rPr>
          <w:rFonts w:ascii="Times New Roman" w:eastAsia="Times New Roman" w:hAnsi="Times New Roman" w:cs="Times New Roman"/>
          <w:sz w:val="20"/>
          <w:szCs w:val="20"/>
          <w:lang w:eastAsia="tr-TR"/>
        </w:rPr>
        <w:t xml:space="preserve"> kadar yönetimlerini kapsayan bütün faaliyetlerin kontrolünü ve denetimini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Mülki Amirlerin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7 —</w:t>
      </w:r>
      <w:r w:rsidRPr="00EA016E">
        <w:rPr>
          <w:rFonts w:ascii="Times New Roman" w:eastAsia="Times New Roman" w:hAnsi="Times New Roman" w:cs="Times New Roman"/>
          <w:sz w:val="20"/>
          <w:szCs w:val="20"/>
          <w:lang w:eastAsia="tr-TR"/>
        </w:rPr>
        <w:t xml:space="preserve"> Mahallin en büyük mülki amiri,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Belediye mücavir alan sınırları dışındaki hafriyat toprağı ve inşaat/yıkıntı atıkları geri kazanım tesisleri sahaları ile depolama sahalarını belirlemek, kurmak/kurdurtmak ve işletmek/işlettirmekle,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Belediye mücavir alan sınırları dışındaki hafriyat toprağı ve inşaat/yıkıntı atıkları geri kazanım tesisleri ile depolama sahalarına izin vermek ve gerektiğinde bu izni iptal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Belediye mücavir alan sınırları dışındaki hafriyat toprağı ve inşaat/yıkıntı atıklarının toplanması, taşınması ve bertaraf bedelini belirlemekle,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Belediye mücavir alan sınırları dışındaki hafriyat toprağı ve inşaat/yıkıntı atıkları için toplama, taşıma hizmeti verecek firmaların adresleri ve telefon numaraları ile nakliye bedellerini halkın bilgileneceği şekilde ilan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e) Bu Yönetmelik kapsamında yer alan atıkların oluşumundan </w:t>
      </w:r>
      <w:proofErr w:type="spellStart"/>
      <w:r w:rsidRPr="00EA016E">
        <w:rPr>
          <w:rFonts w:ascii="Times New Roman" w:eastAsia="Times New Roman" w:hAnsi="Times New Roman" w:cs="Times New Roman"/>
          <w:sz w:val="20"/>
          <w:szCs w:val="20"/>
          <w:lang w:eastAsia="tr-TR"/>
        </w:rPr>
        <w:t>bertarafına</w:t>
      </w:r>
      <w:proofErr w:type="spellEnd"/>
      <w:r w:rsidRPr="00EA016E">
        <w:rPr>
          <w:rFonts w:ascii="Times New Roman" w:eastAsia="Times New Roman" w:hAnsi="Times New Roman" w:cs="Times New Roman"/>
          <w:sz w:val="20"/>
          <w:szCs w:val="20"/>
          <w:lang w:eastAsia="tr-TR"/>
        </w:rPr>
        <w:t xml:space="preserve"> kadar yönetimlerini kapsayan bütün faaliyetlerin kontrolünü ve denetimini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Toplanan inşaat/yıkıntı atıklarını öncelikle altyapı çalışmalarında kullanmak/kullandırmakla,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 İl sınırları içinde oluşan, toplanan, geri kazanılan ve bertaraf edilen hafriyat toprağı ve inşaat/yıkıntı atıkları ile ilgili </w:t>
      </w:r>
      <w:proofErr w:type="gramStart"/>
      <w:r w:rsidRPr="00EA016E">
        <w:rPr>
          <w:rFonts w:ascii="Times New Roman" w:eastAsia="Times New Roman" w:hAnsi="Times New Roman" w:cs="Times New Roman"/>
          <w:sz w:val="20"/>
          <w:szCs w:val="20"/>
          <w:lang w:eastAsia="tr-TR"/>
        </w:rPr>
        <w:t>istatistiki</w:t>
      </w:r>
      <w:proofErr w:type="gramEnd"/>
      <w:r w:rsidRPr="00EA016E">
        <w:rPr>
          <w:rFonts w:ascii="Times New Roman" w:eastAsia="Times New Roman" w:hAnsi="Times New Roman" w:cs="Times New Roman"/>
          <w:sz w:val="20"/>
          <w:szCs w:val="20"/>
          <w:lang w:eastAsia="tr-TR"/>
        </w:rPr>
        <w:t xml:space="preserve"> bilgileri belediyelerden temin etmek ve yıl sonunda Bakanlığa göndermekle,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Doğal afetler sonucunda oluşacak atıkların yönetimi ile ilgili esasları belirlemek, bu amaçla Kriz Merkezi oluşturmak ve olası doğal afetlere karşı önceden atık yönetim planlarını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Belediyelerin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8 —</w:t>
      </w:r>
      <w:r w:rsidRPr="00EA016E">
        <w:rPr>
          <w:rFonts w:ascii="Times New Roman" w:eastAsia="Times New Roman" w:hAnsi="Times New Roman" w:cs="Times New Roman"/>
          <w:sz w:val="20"/>
          <w:szCs w:val="20"/>
          <w:lang w:eastAsia="tr-TR"/>
        </w:rPr>
        <w:t xml:space="preserve"> İl belediye mücavir alanı içerisinde il ve ilçe belediyeleri, büyük şehirlerde büyükşehir belediyeleri, büyükşehir belediyeleri dışında ise ilçe belediyeleri,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a) Hafriyat toprağı, inşaat/yıkıntı atıkları ile doğal afet atıklarının toplanması, geçici biriktirilmesi, taşınması, geri kazanılması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yönetim planı hazırlamakla,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Hafriyat toprağı ve inşaat/yıkıntı atıkları geri kazanım tesisleri sahaları ile depolama sahalarını belirlemek, kurmak/kurdurtmak ve işletmek/işlettirmekle,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Depolama sahası yerinin seçimi, inşaatı veya işletilmesi sırasında çevre ve insan sağlığını olumsuz etkilemeyecek şekilde gerekli tedbirleri almak veya aldırtmakla,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Hafriyat toprağı ve inşaat/yıkıntı atıklarının toplanması, taşınması ve bertaraf bedelini belirlemekle,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Hafriyat toprağı ve inşaat/yıkıntı atıkları için toplama, taşıma hizmeti verecek firmaların adresleri ve telefon numaraları ile nakliye bedellerini halkın bilgileneceği şekilde ilan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f) Hafriyat toprağı ve inşaat/yıkıntı atıklarının toplanması, geçici biriktirilmesi,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faaliyetlerini denetlemekle,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Belediye sınırları içindeki hafriyat toprağı ve inşaat/yıkıntı atıkları geri kazanım tesisleri ile depolama sahalarına izin vermek ve gerektiğinde bu izni iptal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Toplanan inşaat/yıkıntı atıklarını öncelikle altyapı çalışmalarında kullanmak/kullandırmakla,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ı) Belediye sınırları içinde oluşan, toplanan, geri kazanılan ve bertaraf edilen hafriyat toprağı ile inşaat/yıkıntı atıklarına ilişkin </w:t>
      </w:r>
      <w:proofErr w:type="gramStart"/>
      <w:r w:rsidRPr="00EA016E">
        <w:rPr>
          <w:rFonts w:ascii="Times New Roman" w:eastAsia="Times New Roman" w:hAnsi="Times New Roman" w:cs="Times New Roman"/>
          <w:sz w:val="20"/>
          <w:szCs w:val="20"/>
          <w:lang w:eastAsia="tr-TR"/>
        </w:rPr>
        <w:t>istatistiki</w:t>
      </w:r>
      <w:proofErr w:type="gramEnd"/>
      <w:r w:rsidRPr="00EA016E">
        <w:rPr>
          <w:rFonts w:ascii="Times New Roman" w:eastAsia="Times New Roman" w:hAnsi="Times New Roman" w:cs="Times New Roman"/>
          <w:sz w:val="20"/>
          <w:szCs w:val="20"/>
          <w:lang w:eastAsia="tr-TR"/>
        </w:rPr>
        <w:t xml:space="preserve"> bilgileri valilikler aracılığı ile yıl sonunda Bakanlığa bildirmekle,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j) Doğal afet atıklarının yönetimi konusunda valilik koordinasyonunda oluşturulan Kriz Merkezi kararlarını uygulamakla,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ve İnşaat/Yıkıntı Atıkları Üreticilerinin Yükümlülükleri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9 —</w:t>
      </w:r>
      <w:r w:rsidRPr="00EA016E">
        <w:rPr>
          <w:rFonts w:ascii="Times New Roman" w:eastAsia="Times New Roman" w:hAnsi="Times New Roman" w:cs="Times New Roman"/>
          <w:sz w:val="20"/>
          <w:szCs w:val="20"/>
          <w:lang w:eastAsia="tr-TR"/>
        </w:rPr>
        <w:t xml:space="preserve"> Hafriyat toprağı ve inşaat/yıkıntı atıkları üreticileri,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Atıkların çevre ve insan sağlığına yönelik olumsuz etkilerini, bu Yönetmelik hükümlerine uygun olarak en aza düşürecek şekilde atık yönetimini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Atıkların oluşumu, taşınması ve depolanması aşamalarında gerekli izinleri ve onayları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Faaliyetleri sırasında atıkları bileşenlerine göre ayrı toplamak, geri kazanmak, biriktirmek ve atığın içinde zararlı, tehlikeli ve yabancı madde bulundurmamakla,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Faaliyete başlamadan önce, atıkların taşınması ve depolanması ile ilgili olarak EK-2’de verilen Atık Taşıma ve Kabul Belgesi’ni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Atıklarını belediyenin veya mülki amirin izin verdiği geri kazanım veya depolama tesisi dışındaki yerlere dökmemekle,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Atıklarının yönetimi amacıyla yapılacak harcamaları karşılamakla,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Atıkların oluşumu, taşınması ve depolanması aşamalarında meydana gelebilecek kazalarda oluşacak zararı tazmin etmek ve kaza sonucu oluşacak kirliliği gidermekle,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Depolama Sahası İşletenlerin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10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Tesisi İşletenlerin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11 —</w:t>
      </w:r>
      <w:r w:rsidRPr="00EA016E">
        <w:rPr>
          <w:rFonts w:ascii="Times New Roman" w:eastAsia="Times New Roman" w:hAnsi="Times New Roman" w:cs="Times New Roman"/>
          <w:sz w:val="20"/>
          <w:szCs w:val="20"/>
          <w:lang w:eastAsia="tr-TR"/>
        </w:rPr>
        <w:t xml:space="preserve"> Geri kazanım tesislerini işletenler,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Geri kazanım tesisini Yönetmelikte belirtilen esaslara uygun olarak projelendirmek, gerekli izinleri almak ve inşa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Projeye uygun olarak kurulan tesisi Yönetmelikte belirtilen esaslara uygun olarak işletmekle,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Geri kazanım tesisinin inşaatı, işletilmesi ve kapatılması sonrasında çevre ve insan sağlığını olumsuz etkilemeyecek şekilde gerekli tedbirleri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Belediyenin veya mülki amirin izin verdiği toplama ve taşıma firmalarının atıkları ile Atık Taşıma ve Kabul Belgesi olan atıkları tesise kabul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Atığın tesise girişinde incelemesini yaparak taşıma ve kabul belgesindeki bilgilerin doğruluğunu kontrol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Geri kazanım tesisi ile depolama sahasına kabul edilmesi ve depolanması yasak olan atıklar ile bu atıklarla karışmış inşaat/yıkıntı atıklarını geri kazanım tesisine kabul etmemek ve durumu idareye bildirmekle,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Atıkların geri kazanılması sırasında gerekli güvenlik önlemlerini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ı) Kriz Merkezi kararlarına uymak ve işbirliği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Kriz Merkezinin Görevleri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12 —</w:t>
      </w:r>
      <w:r w:rsidRPr="00EA016E">
        <w:rPr>
          <w:rFonts w:ascii="Times New Roman" w:eastAsia="Times New Roman" w:hAnsi="Times New Roman" w:cs="Times New Roman"/>
          <w:sz w:val="20"/>
          <w:szCs w:val="20"/>
          <w:lang w:eastAsia="tr-TR"/>
        </w:rPr>
        <w:t xml:space="preserve"> Kriz Merkezi,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Olası bir doğal afet öncesinde, oluşabilecek atıkların yönetimiyle ilgili planlamalar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 Oluşabilecek atık miktarı ile bunların kaldırılması ve taşınması için gerekli araç-gereç ve </w:t>
      </w:r>
      <w:proofErr w:type="gramStart"/>
      <w:r w:rsidRPr="00EA016E">
        <w:rPr>
          <w:rFonts w:ascii="Times New Roman" w:eastAsia="Times New Roman" w:hAnsi="Times New Roman" w:cs="Times New Roman"/>
          <w:sz w:val="20"/>
          <w:szCs w:val="20"/>
          <w:lang w:eastAsia="tr-TR"/>
        </w:rPr>
        <w:t>ekipmanı</w:t>
      </w:r>
      <w:proofErr w:type="gramEnd"/>
      <w:r w:rsidRPr="00EA016E">
        <w:rPr>
          <w:rFonts w:ascii="Times New Roman" w:eastAsia="Times New Roman" w:hAnsi="Times New Roman" w:cs="Times New Roman"/>
          <w:sz w:val="20"/>
          <w:szCs w:val="20"/>
          <w:lang w:eastAsia="tr-TR"/>
        </w:rPr>
        <w:t xml:space="preserve"> belirlemekle ve kullanımıyla ilgili koordinasyonu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Oluşacak atıkların depolanacağı uygun alanları Yönetmelikte belirtilen esaslara göre önceden tespit etmekle, mevcut depolama ve geri kazanım tesisleri ile koordinasyonu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Çalışmaları hakkında Bakanlığa bilgi vermekle,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ÜÇÜNCÜ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Geçici Biriktirme ve Toplamaya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Genel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13 —</w:t>
      </w:r>
      <w:r w:rsidRPr="00EA016E">
        <w:rPr>
          <w:rFonts w:ascii="Times New Roman" w:eastAsia="Times New Roman" w:hAnsi="Times New Roman" w:cs="Times New Roman"/>
          <w:sz w:val="20"/>
          <w:szCs w:val="20"/>
          <w:lang w:eastAsia="tr-TR"/>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EA016E">
        <w:rPr>
          <w:rFonts w:ascii="Times New Roman" w:eastAsia="Times New Roman" w:hAnsi="Times New Roman" w:cs="Times New Roman"/>
          <w:sz w:val="20"/>
          <w:szCs w:val="20"/>
          <w:lang w:eastAsia="tr-TR"/>
        </w:rPr>
        <w:t>Bununla ilgili işlemler 23 üncü maddede belirtilen esaslara göre yapılır.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Yapılan denetimlerde hafriyat toprağı ile inşaat/yıkıntı atıklarını Yönetmelikte belirtilen esaslara aykırı olarak çevre kirliliğine neden olacak şekilde alıcı ortama verdiği tespit edilen üretici, taşıyıcı ve depolayanlar hakkında 46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maddede belirtilen cezai işlemler uygulanır. Ayrıca tespit edilen eksiklik veya kirlilik, tebliğ edilen süreler içinde giderilmezse bu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maliyeti ilgililerden peşin olarak tahsil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Sırasında Alınacak Önlemler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14 —</w:t>
      </w:r>
      <w:r w:rsidRPr="00EA016E">
        <w:rPr>
          <w:rFonts w:ascii="Times New Roman" w:eastAsia="Times New Roman" w:hAnsi="Times New Roman" w:cs="Times New Roman"/>
          <w:sz w:val="20"/>
          <w:szCs w:val="20"/>
          <w:lang w:eastAsia="tr-TR"/>
        </w:rPr>
        <w:t xml:space="preserve"> Hafriyat yapanlar, hafriyat toprağının çıkartılması sırasında gürültü ve görüntü kirliliği ile toz </w:t>
      </w:r>
      <w:proofErr w:type="gramStart"/>
      <w:r w:rsidRPr="00EA016E">
        <w:rPr>
          <w:rFonts w:ascii="Times New Roman" w:eastAsia="Times New Roman" w:hAnsi="Times New Roman" w:cs="Times New Roman"/>
          <w:sz w:val="20"/>
          <w:szCs w:val="20"/>
          <w:lang w:eastAsia="tr-TR"/>
        </w:rPr>
        <w:t>emisyonlarını</w:t>
      </w:r>
      <w:proofErr w:type="gramEnd"/>
      <w:r w:rsidRPr="00EA016E">
        <w:rPr>
          <w:rFonts w:ascii="Times New Roman" w:eastAsia="Times New Roman" w:hAnsi="Times New Roman" w:cs="Times New Roman"/>
          <w:sz w:val="20"/>
          <w:szCs w:val="20"/>
          <w:lang w:eastAsia="tr-TR"/>
        </w:rPr>
        <w:t xml:space="preserve">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İnşaat yeri haricinde en az 2000 (iki bin) metrekare alanı bulunan faaliyet sahipleri, çıkarılan hafriyat toprağını yeniden değerlendirilmek üzere bu alanda geçici olarak biriktirebilirler.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Küçük Çaplı İnşaat/Yıkıntı Atıklarının Toplanması ve Taşınması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b/>
          <w:bCs/>
          <w:sz w:val="20"/>
          <w:szCs w:val="20"/>
          <w:lang w:eastAsia="tr-TR"/>
        </w:rPr>
        <w:t>Madde 15 —</w:t>
      </w:r>
      <w:r w:rsidRPr="00EA016E">
        <w:rPr>
          <w:rFonts w:ascii="Times New Roman" w:eastAsia="Times New Roman" w:hAnsi="Times New Roman" w:cs="Times New Roman"/>
          <w:sz w:val="20"/>
          <w:szCs w:val="20"/>
          <w:lang w:eastAsia="tr-TR"/>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 17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esaslar doğrultusunda atık üreticileri tarafından karşılanır.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Büyük Çaplı İnşaat/Yıkıntı Atıklarının Toplanması ve Taşınması</w:t>
      </w:r>
    </w:p>
    <w:p w:rsidR="00EA016E" w:rsidRPr="00EA016E" w:rsidRDefault="00EA016E" w:rsidP="00F04D10">
      <w:pPr>
        <w:tabs>
          <w:tab w:val="left" w:pos="2977"/>
        </w:tabs>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16 —</w:t>
      </w:r>
      <w:r w:rsidRPr="00EA016E">
        <w:rPr>
          <w:rFonts w:ascii="Times New Roman" w:eastAsia="Times New Roman" w:hAnsi="Times New Roman" w:cs="Times New Roman"/>
          <w:sz w:val="20"/>
          <w:szCs w:val="20"/>
          <w:lang w:eastAsia="tr-TR"/>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 yapacak firma, ilgili belediyeye/mülki amire veya bu mercilerden atıkları 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Geçici biriktirme konteyneri veya kapları sarı renkli olacak, üzerlerine atılacak ve atılmayacak atık türleri yazılacaktır. Evsel, zararlı ve tehlikeli atıkların bu konteynerlere atılması yasaktır. İnşaat/yıkıntı atıkları içine tehlikeli atık atılması durumunda bu atıklar tehlikeli atık olarak kabul edilir ve </w:t>
      </w:r>
      <w:proofErr w:type="spellStart"/>
      <w:r w:rsidRPr="00EA016E">
        <w:rPr>
          <w:rFonts w:ascii="Times New Roman" w:eastAsia="Times New Roman" w:hAnsi="Times New Roman" w:cs="Times New Roman"/>
          <w:sz w:val="20"/>
          <w:szCs w:val="20"/>
          <w:lang w:eastAsia="tr-TR"/>
        </w:rPr>
        <w:t>bertarafları</w:t>
      </w:r>
      <w:proofErr w:type="spellEnd"/>
      <w:r w:rsidRPr="00EA016E">
        <w:rPr>
          <w:rFonts w:ascii="Times New Roman" w:eastAsia="Times New Roman" w:hAnsi="Times New Roman" w:cs="Times New Roman"/>
          <w:sz w:val="20"/>
          <w:szCs w:val="20"/>
          <w:lang w:eastAsia="tr-TR"/>
        </w:rPr>
        <w:t xml:space="preserve"> ilgili mevzuata göre yapılır. Dolan konteynerler, belediyeler/mahallin mülki amirliği veya bu mercilerden atıkları toplamak ve taşımak amacıyla izin almış/yetkilendirilmiş firmalar tarafından geri kazanım veya depolama tesislerine taşınır.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 17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esaslar doğrultusunda atık üreticileri tarafından karşılanır.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Büyük çaplı yol ve bina tadilat, tamirat ve yıkım işlerini yapan firmalar inşaat/yıkıntı atıklarının kaynakta azaltılmasından, tekrar kullanılmasından, geri kazanılmasından ve bertaraf tesislerine taşınmasından sorumludurlar.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xml:space="preserve">Atık </w:t>
      </w:r>
      <w:proofErr w:type="spellStart"/>
      <w:r w:rsidRPr="00EA016E">
        <w:rPr>
          <w:rFonts w:ascii="Times New Roman" w:eastAsia="Times New Roman" w:hAnsi="Times New Roman" w:cs="Times New Roman"/>
          <w:b/>
          <w:bCs/>
          <w:sz w:val="20"/>
          <w:szCs w:val="20"/>
          <w:lang w:eastAsia="tr-TR"/>
        </w:rPr>
        <w:t>Bertarafında</w:t>
      </w:r>
      <w:proofErr w:type="spellEnd"/>
      <w:r w:rsidRPr="00EA016E">
        <w:rPr>
          <w:rFonts w:ascii="Times New Roman" w:eastAsia="Times New Roman" w:hAnsi="Times New Roman" w:cs="Times New Roman"/>
          <w:b/>
          <w:bCs/>
          <w:sz w:val="20"/>
          <w:szCs w:val="20"/>
          <w:lang w:eastAsia="tr-TR"/>
        </w:rPr>
        <w:t xml:space="preserve"> Mali Yükümlülük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17 —</w:t>
      </w:r>
      <w:r w:rsidRPr="00EA016E">
        <w:rPr>
          <w:rFonts w:ascii="Times New Roman" w:eastAsia="Times New Roman" w:hAnsi="Times New Roman" w:cs="Times New Roman"/>
          <w:sz w:val="20"/>
          <w:szCs w:val="20"/>
          <w:lang w:eastAsia="tr-TR"/>
        </w:rPr>
        <w:t xml:space="preserve"> Hafriyat toprağı ile inşaat/yıkıntı atıkları üreticileri 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Yıkım Faaliyetleri İçin İzin Alınması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18 —</w:t>
      </w:r>
      <w:r w:rsidRPr="00EA016E">
        <w:rPr>
          <w:rFonts w:ascii="Times New Roman" w:eastAsia="Times New Roman" w:hAnsi="Times New Roman" w:cs="Times New Roman"/>
          <w:sz w:val="20"/>
          <w:szCs w:val="20"/>
          <w:lang w:eastAsia="tr-TR"/>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Yıkım İşlemleri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19 —</w:t>
      </w:r>
      <w:r w:rsidRPr="00EA016E">
        <w:rPr>
          <w:rFonts w:ascii="Times New Roman" w:eastAsia="Times New Roman" w:hAnsi="Times New Roman" w:cs="Times New Roman"/>
          <w:sz w:val="20"/>
          <w:szCs w:val="20"/>
          <w:lang w:eastAsia="tr-TR"/>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w:t>
      </w:r>
      <w:proofErr w:type="gramStart"/>
      <w:r w:rsidRPr="00EA016E">
        <w:rPr>
          <w:rFonts w:ascii="Times New Roman" w:eastAsia="Times New Roman" w:hAnsi="Times New Roman" w:cs="Times New Roman"/>
          <w:sz w:val="20"/>
          <w:szCs w:val="20"/>
          <w:lang w:eastAsia="tr-TR"/>
        </w:rPr>
        <w:t>ekipmanlara</w:t>
      </w:r>
      <w:proofErr w:type="gramEnd"/>
      <w:r w:rsidRPr="00EA016E">
        <w:rPr>
          <w:rFonts w:ascii="Times New Roman" w:eastAsia="Times New Roman" w:hAnsi="Times New Roman" w:cs="Times New Roman"/>
          <w:sz w:val="20"/>
          <w:szCs w:val="20"/>
          <w:lang w:eastAsia="tr-TR"/>
        </w:rPr>
        <w:t xml:space="preserve"> sahip iş makineleri ile yapılması durumunda, kolon ve kiriş gibi beton yapılar kesilir veya parçalanır.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Çalışanların sağlığını ve güvenliğini korumak amacıyla, asbest içeren malzemelerin kullanıldığı binaların yıkımı, sökümü, tamiratı ve tadilatı sırasında Çalışma ve Sosyal Güvenlik Bakanlığı tarafından hazırlanan ve </w:t>
      </w:r>
      <w:proofErr w:type="gramStart"/>
      <w:r w:rsidRPr="00EA016E">
        <w:rPr>
          <w:rFonts w:ascii="Times New Roman" w:eastAsia="Times New Roman" w:hAnsi="Times New Roman" w:cs="Times New Roman"/>
          <w:sz w:val="20"/>
          <w:szCs w:val="20"/>
          <w:lang w:eastAsia="tr-TR"/>
        </w:rPr>
        <w:t>26/12/2003</w:t>
      </w:r>
      <w:proofErr w:type="gramEnd"/>
      <w:r w:rsidRPr="00EA016E">
        <w:rPr>
          <w:rFonts w:ascii="Times New Roman" w:eastAsia="Times New Roman" w:hAnsi="Times New Roman" w:cs="Times New Roman"/>
          <w:sz w:val="20"/>
          <w:szCs w:val="20"/>
          <w:lang w:eastAsia="tr-TR"/>
        </w:rPr>
        <w:t xml:space="preserve"> tarihli ve 25328 sayılı Resmî Gazete’de yayımlanan Asbestle Çalışmalarda Sağlık ve Güvenlik Önlemleri Hakkında Yönetmelik esaslarına uyulur.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Gürültü Emisyonu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20 —</w:t>
      </w:r>
      <w:r w:rsidRPr="00EA016E">
        <w:rPr>
          <w:rFonts w:ascii="Times New Roman" w:eastAsia="Times New Roman" w:hAnsi="Times New Roman" w:cs="Times New Roman"/>
          <w:sz w:val="20"/>
          <w:szCs w:val="20"/>
          <w:lang w:eastAsia="tr-TR"/>
        </w:rPr>
        <w:t xml:space="preserve"> Hafriyat, inşaat/tamirat/tadilat ve yıkım işlemleri sırasında oluşacak gürültü emisyonları ile ilgili olarak, </w:t>
      </w:r>
      <w:proofErr w:type="gramStart"/>
      <w:r w:rsidRPr="00EA016E">
        <w:rPr>
          <w:rFonts w:ascii="Times New Roman" w:eastAsia="Times New Roman" w:hAnsi="Times New Roman" w:cs="Times New Roman"/>
          <w:sz w:val="20"/>
          <w:szCs w:val="20"/>
          <w:lang w:eastAsia="tr-TR"/>
        </w:rPr>
        <w:t>11/12/1986</w:t>
      </w:r>
      <w:proofErr w:type="gramEnd"/>
      <w:r w:rsidRPr="00EA016E">
        <w:rPr>
          <w:rFonts w:ascii="Times New Roman" w:eastAsia="Times New Roman" w:hAnsi="Times New Roman" w:cs="Times New Roman"/>
          <w:sz w:val="20"/>
          <w:szCs w:val="20"/>
          <w:lang w:eastAsia="tr-TR"/>
        </w:rPr>
        <w:t xml:space="preserve"> tarihli ve 19308 sayılı Resmî Gazete’de yayımlanarak yürürlüğe giren Gürültü Kontrol Yönetmeliği esaslarına uyulur.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Toz Emisyonu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21 —</w:t>
      </w:r>
      <w:r w:rsidRPr="00EA016E">
        <w:rPr>
          <w:rFonts w:ascii="Times New Roman" w:eastAsia="Times New Roman" w:hAnsi="Times New Roman" w:cs="Times New Roman"/>
          <w:sz w:val="20"/>
          <w:szCs w:val="20"/>
          <w:lang w:eastAsia="tr-TR"/>
        </w:rPr>
        <w:t xml:space="preserve"> Hafriyat, inşaat/tamirat/tadilat ve yıkım işlemleri sırasında oluşacak toz emisyonları ile ilgili olarak, </w:t>
      </w:r>
      <w:proofErr w:type="gramStart"/>
      <w:r w:rsidRPr="00EA016E">
        <w:rPr>
          <w:rFonts w:ascii="Times New Roman" w:eastAsia="Times New Roman" w:hAnsi="Times New Roman" w:cs="Times New Roman"/>
          <w:sz w:val="20"/>
          <w:szCs w:val="20"/>
          <w:lang w:eastAsia="tr-TR"/>
        </w:rPr>
        <w:t>02/11/1986</w:t>
      </w:r>
      <w:proofErr w:type="gramEnd"/>
      <w:r w:rsidRPr="00EA016E">
        <w:rPr>
          <w:rFonts w:ascii="Times New Roman" w:eastAsia="Times New Roman" w:hAnsi="Times New Roman" w:cs="Times New Roman"/>
          <w:sz w:val="20"/>
          <w:szCs w:val="20"/>
          <w:lang w:eastAsia="tr-TR"/>
        </w:rPr>
        <w:t xml:space="preserve"> tarihli ve 19269 sayılı Resmî Gazete’de yayımlanarak yürürlüğe giren Hava Kalitesinin Korunması Yönetmeliği’nde belirtilen hava kalitesi standartlarının sağlanması gerekir.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Oluşacak toz </w:t>
      </w:r>
      <w:proofErr w:type="gramStart"/>
      <w:r w:rsidRPr="00EA016E">
        <w:rPr>
          <w:rFonts w:ascii="Times New Roman" w:eastAsia="Times New Roman" w:hAnsi="Times New Roman" w:cs="Times New Roman"/>
          <w:sz w:val="20"/>
          <w:szCs w:val="20"/>
          <w:lang w:eastAsia="tr-TR"/>
        </w:rPr>
        <w:t>emisyonlarının</w:t>
      </w:r>
      <w:proofErr w:type="gramEnd"/>
      <w:r w:rsidRPr="00EA016E">
        <w:rPr>
          <w:rFonts w:ascii="Times New Roman" w:eastAsia="Times New Roman" w:hAnsi="Times New Roman" w:cs="Times New Roman"/>
          <w:sz w:val="20"/>
          <w:szCs w:val="20"/>
          <w:lang w:eastAsia="tr-TR"/>
        </w:rPr>
        <w:t xml:space="preserve"> asgariye indirilmesi, görüntü kirliliğinin önlenmesi ve gerekli emniyet koşularının sağlanması amacı ile tadilat/yıkım yapılacak binaların dış cephesi yırtılmaz ve tutucu özelliğe sahip file ve benzeri malzeme ile koruma altına alınır.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xml:space="preserve">Tehlikeli Atıkların Toplanması ve </w:t>
      </w:r>
      <w:proofErr w:type="spellStart"/>
      <w:r w:rsidRPr="00EA016E">
        <w:rPr>
          <w:rFonts w:ascii="Times New Roman" w:eastAsia="Times New Roman" w:hAnsi="Times New Roman" w:cs="Times New Roman"/>
          <w:b/>
          <w:bCs/>
          <w:sz w:val="20"/>
          <w:szCs w:val="20"/>
          <w:lang w:eastAsia="tr-TR"/>
        </w:rPr>
        <w:t>Bertarafı</w:t>
      </w:r>
      <w:proofErr w:type="spell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22 —</w:t>
      </w:r>
      <w:r w:rsidRPr="00EA016E">
        <w:rPr>
          <w:rFonts w:ascii="Times New Roman" w:eastAsia="Times New Roman" w:hAnsi="Times New Roman" w:cs="Times New Roman"/>
          <w:sz w:val="20"/>
          <w:szCs w:val="20"/>
          <w:lang w:eastAsia="tr-TR"/>
        </w:rPr>
        <w:t xml:space="preserve"> İnşaat/yıkıntı atıkları içerisinde bulunan asbest, boya, </w:t>
      </w:r>
      <w:proofErr w:type="spellStart"/>
      <w:r w:rsidRPr="00EA016E">
        <w:rPr>
          <w:rFonts w:ascii="Times New Roman" w:eastAsia="Times New Roman" w:hAnsi="Times New Roman" w:cs="Times New Roman"/>
          <w:sz w:val="20"/>
          <w:szCs w:val="20"/>
          <w:lang w:eastAsia="tr-TR"/>
        </w:rPr>
        <w:t>florasan</w:t>
      </w:r>
      <w:proofErr w:type="spellEnd"/>
      <w:r w:rsidRPr="00EA016E">
        <w:rPr>
          <w:rFonts w:ascii="Times New Roman" w:eastAsia="Times New Roman" w:hAnsi="Times New Roman" w:cs="Times New Roman"/>
          <w:sz w:val="20"/>
          <w:szCs w:val="20"/>
          <w:lang w:eastAsia="tr-TR"/>
        </w:rPr>
        <w:t xml:space="preserve">, </w:t>
      </w:r>
      <w:proofErr w:type="spellStart"/>
      <w:r w:rsidRPr="00EA016E">
        <w:rPr>
          <w:rFonts w:ascii="Times New Roman" w:eastAsia="Times New Roman" w:hAnsi="Times New Roman" w:cs="Times New Roman"/>
          <w:sz w:val="20"/>
          <w:szCs w:val="20"/>
          <w:lang w:eastAsia="tr-TR"/>
        </w:rPr>
        <w:t>civa</w:t>
      </w:r>
      <w:proofErr w:type="spellEnd"/>
      <w:r w:rsidRPr="00EA016E">
        <w:rPr>
          <w:rFonts w:ascii="Times New Roman" w:eastAsia="Times New Roman" w:hAnsi="Times New Roman" w:cs="Times New Roman"/>
          <w:sz w:val="20"/>
          <w:szCs w:val="20"/>
          <w:lang w:eastAsia="tr-TR"/>
        </w:rPr>
        <w:t>, asit ve benzeri tehlikeli atıklar diğer atıklardan ayrı olarak toplanır ve Tehlikeli Atıkların Kontrolü Yönetmeliği hükümlerine göre bertaraf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DÖRDÜNCÜ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ve Yıkıntı Atıklarının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Taşınmasına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 Taşıma ve Kabul Belgesi Alınması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23 —</w:t>
      </w:r>
      <w:r w:rsidRPr="00EA016E">
        <w:rPr>
          <w:rFonts w:ascii="Times New Roman" w:eastAsia="Times New Roman" w:hAnsi="Times New Roman" w:cs="Times New Roman"/>
          <w:sz w:val="20"/>
          <w:szCs w:val="20"/>
          <w:lang w:eastAsia="tr-TR"/>
        </w:rPr>
        <w:t xml:space="preserve"> Hafriyat toprağı ve inşaat/yıkıntı atığı üretenler, ürettikleri hafriyat toprağı ve inşaat/yıkıntı atıklarını, taşıma izni almış nakliye araçlarıyla gerekli izinleri almış depolama sahalarına taşımak veya taşıtmakla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üretenler ile faaliyetleri sonucu 2 tondan fazla atık oluşumuna neden olacak inşaat/yıkıntı atığı üreticileri, mücavir alan sınırları içinde belediyeye, büyükşehir belediyesi olan yerlerde ilgili ilçe belediyesine, mücavir alan sınırları dışında ise mahallin en büyük mülki amirine müracaat ederek "Atık Taşıma ve Kabul Belgesi" almak zorundadır.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Atık Taşıma ve Kabul Belgesi üç bölümden oluşur ve eksiksiz olarak doldurulur. Birinci bölümde; hafriyatı toprağı veya inşaat/yıkıntı atıklarını üretenler, ikinci bölümde üretilecek atığı taşıyacak şahıs veya firmalar, üçüncü bölümde ise atığın geri kazanılacağı/depolanacağı saha ile ilgili bilgiler bulunur.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İnşaat/Yıkıntı Atıkları Taşıyıcılarının İzin Alma Zorunluluğu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24 —</w:t>
      </w:r>
      <w:r w:rsidRPr="00EA016E">
        <w:rPr>
          <w:rFonts w:ascii="Times New Roman" w:eastAsia="Times New Roman" w:hAnsi="Times New Roman" w:cs="Times New Roman"/>
          <w:sz w:val="20"/>
          <w:szCs w:val="20"/>
          <w:lang w:eastAsia="tr-TR"/>
        </w:rPr>
        <w:t xml:space="preserve"> Hafriyat toprağı ile inşaat/yıkıntı atıklarını 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 taşımak amacıyla taşıma izni alan firmaların isimleri ve irtibat numaraları, geri kazanım veya depolama alanı/alanlarının yerleri ile bu alanlara ulaşacak yol </w:t>
      </w:r>
      <w:proofErr w:type="gramStart"/>
      <w:r w:rsidRPr="00EA016E">
        <w:rPr>
          <w:rFonts w:ascii="Times New Roman" w:eastAsia="Times New Roman" w:hAnsi="Times New Roman" w:cs="Times New Roman"/>
          <w:sz w:val="20"/>
          <w:szCs w:val="20"/>
          <w:lang w:eastAsia="tr-TR"/>
        </w:rPr>
        <w:t>güzergahı</w:t>
      </w:r>
      <w:proofErr w:type="gramEnd"/>
      <w:r w:rsidRPr="00EA016E">
        <w:rPr>
          <w:rFonts w:ascii="Times New Roman" w:eastAsia="Times New Roman" w:hAnsi="Times New Roman" w:cs="Times New Roman"/>
          <w:sz w:val="20"/>
          <w:szCs w:val="20"/>
          <w:lang w:eastAsia="tr-TR"/>
        </w:rPr>
        <w:t xml:space="preserve"> krokileri ilgili belediyeler tarafından halkın bilgileneceği şekilde ilan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İnşaat/Yıkıntı Atıklarının Taşınması Sırasında Alınacak Önlemler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25 —</w:t>
      </w:r>
      <w:r w:rsidRPr="00EA016E">
        <w:rPr>
          <w:rFonts w:ascii="Times New Roman" w:eastAsia="Times New Roman" w:hAnsi="Times New Roman" w:cs="Times New Roman"/>
          <w:sz w:val="20"/>
          <w:szCs w:val="20"/>
          <w:lang w:eastAsia="tr-TR"/>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BEŞİNCİ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İnşaat/Yıkıntı Atıklarının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Kazanılması ve Değerlendirilmesine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Toprağının Tekrar Kullanılması ve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26 —</w:t>
      </w:r>
      <w:r w:rsidRPr="00EA016E">
        <w:rPr>
          <w:rFonts w:ascii="Times New Roman" w:eastAsia="Times New Roman" w:hAnsi="Times New Roman" w:cs="Times New Roman"/>
          <w:sz w:val="20"/>
          <w:szCs w:val="20"/>
          <w:lang w:eastAsia="tr-TR"/>
        </w:rPr>
        <w:t xml:space="preserve"> Hafriyat toprağı ile inşaat/yıkıntı atıklarının öncelikle kaynağında azaltılması, ayrı toplanması, tekrar kullanılması ve geri kazanılması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Hafriyat sırasında, bitkisel toprak ayrı olarak toplanır. Bitkisel toprak park, bahçe, yeşil alan yapımında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xml:space="preserve"> amacıyla kullanılacak ve kesinlikle depolama sahasına gönderilmeyecektir.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Bitkisel toprak dışındaki hafriyat toprağı ise öncelikle dolgu,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katı atık depolama alanında günlük örtü ve benzeri amaçla kullanılacak, tekrar kullanımlarının mümkün olmaması durumunda depolanarak bertaraf edilecektir.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Kimyasal/pişebilirlik özelliklerinin uygun olması durumunda yüksek miktarlardaki hafriyat toprağı çimento sanayiinde kil hammaddesi olarak öncelikle kullanılacaktır.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İnşaat/Yıkıntı Atıklarının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27 —</w:t>
      </w:r>
      <w:r w:rsidRPr="00EA016E">
        <w:rPr>
          <w:rFonts w:ascii="Times New Roman" w:eastAsia="Times New Roman" w:hAnsi="Times New Roman" w:cs="Times New Roman"/>
          <w:sz w:val="20"/>
          <w:szCs w:val="20"/>
          <w:lang w:eastAsia="tr-TR"/>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kazanılamayan inşaat/yıkıntı atıkları gerekli ayrıştırma ve boyut küçültme yapıldıktan sonra Katı Atıkların Kontrolü Yönetmeliği’nde belirtilen esaslara göre katı atık depolama alanında günlük örtü malzemesi olarak kullanılabilir.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Asfalt (Yol Kaplama) Atıklarının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28 —</w:t>
      </w:r>
      <w:r w:rsidRPr="00EA016E">
        <w:rPr>
          <w:rFonts w:ascii="Times New Roman" w:eastAsia="Times New Roman" w:hAnsi="Times New Roman" w:cs="Times New Roman"/>
          <w:sz w:val="20"/>
          <w:szCs w:val="20"/>
          <w:lang w:eastAsia="tr-TR"/>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Asfalt atıklarının geri kazanılması esas olup, geri kazanım tesislerinde ikincil ürün haline getirilen asfalt atıkları düşük trafik yoğunluklu yollarda dolgu malzemesi olarak veya asfalt üretim tesislerinde öncelikli olarak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İnşaat/Yıkıntı Atığı Geri Kazanım Tesisleri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29 —</w:t>
      </w:r>
      <w:r w:rsidRPr="00EA016E">
        <w:rPr>
          <w:rFonts w:ascii="Times New Roman" w:eastAsia="Times New Roman" w:hAnsi="Times New Roman" w:cs="Times New Roman"/>
          <w:sz w:val="20"/>
          <w:szCs w:val="20"/>
          <w:lang w:eastAsia="tr-TR"/>
        </w:rPr>
        <w:t xml:space="preserve"> Geri kazanım tesisleri inşaat/yıkıntı atıklarının özelliklerine, miktarına ve hacmine bağlı olarak sabit veya geçici olarak planlanır.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Taşkın riskinin yüksek olduğu yerlerde, yağmur sularının akışını engelleyecek vadilerde veya dere yataklarında, heyelan, çığ ve erozyon bölgelerinde geri kazanım tesislerinin kurulmasına ve işletilmesine müsaade edilmez.</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Geri kazanım tesisleri, yüzeysel su kaynaklarından en az 300 (üç yüz) metre uzaklıkta kurulur. Sabit tesislerin en yakın yerleşim birimine uzaklığı 200 (iki yüz) metreden az olamaz. Tesisin etrafı tel çit ile çevrilir. Geri kazanım tesisleri, inşaat/yıkıntı atıkları depolama sahalarında da kurulabilir. Geri kazanım tesislerinin bulunacağı sahanın zemini, su birikmeyecek ve yer altı suyu kirlenmeyecek şekilde betondan yapılır, tesisin çalışması sırasında gürültü ve toz </w:t>
      </w:r>
      <w:proofErr w:type="gramStart"/>
      <w:r w:rsidRPr="00EA016E">
        <w:rPr>
          <w:rFonts w:ascii="Times New Roman" w:eastAsia="Times New Roman" w:hAnsi="Times New Roman" w:cs="Times New Roman"/>
          <w:sz w:val="20"/>
          <w:szCs w:val="20"/>
          <w:lang w:eastAsia="tr-TR"/>
        </w:rPr>
        <w:t>emisyonları</w:t>
      </w:r>
      <w:proofErr w:type="gramEnd"/>
      <w:r w:rsidRPr="00EA016E">
        <w:rPr>
          <w:rFonts w:ascii="Times New Roman" w:eastAsia="Times New Roman" w:hAnsi="Times New Roman" w:cs="Times New Roman"/>
          <w:sz w:val="20"/>
          <w:szCs w:val="20"/>
          <w:lang w:eastAsia="tr-TR"/>
        </w:rPr>
        <w:t xml:space="preserve"> ile ilgili sınır değerler sağlanır.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Geri kazanım tesislerinde inşaat/yıkıntı atıklarının kabul edileceği birim, işletme binası, kantar ve kontrol ünitesi ile yeterli sayıda ve kapasitede ayırıcı, kırıcı, elek, taşıma sistemleri ile geçici depolama alanı bulunmak zorundadır. Geri kazanım tesislerinde bulunması zorunlu </w:t>
      </w:r>
      <w:proofErr w:type="gramStart"/>
      <w:r w:rsidRPr="00EA016E">
        <w:rPr>
          <w:rFonts w:ascii="Times New Roman" w:eastAsia="Times New Roman" w:hAnsi="Times New Roman" w:cs="Times New Roman"/>
          <w:sz w:val="20"/>
          <w:szCs w:val="20"/>
          <w:lang w:eastAsia="tr-TR"/>
        </w:rPr>
        <w:t>ekipmanların</w:t>
      </w:r>
      <w:proofErr w:type="gramEnd"/>
      <w:r w:rsidRPr="00EA016E">
        <w:rPr>
          <w:rFonts w:ascii="Times New Roman" w:eastAsia="Times New Roman" w:hAnsi="Times New Roman" w:cs="Times New Roman"/>
          <w:sz w:val="20"/>
          <w:szCs w:val="20"/>
          <w:lang w:eastAsia="tr-TR"/>
        </w:rPr>
        <w:t xml:space="preserve"> kiralama yoluyla da temini mümkündür. Geri kazanım tesislerine izin alınması aşamasında bu </w:t>
      </w:r>
      <w:proofErr w:type="gramStart"/>
      <w:r w:rsidRPr="00EA016E">
        <w:rPr>
          <w:rFonts w:ascii="Times New Roman" w:eastAsia="Times New Roman" w:hAnsi="Times New Roman" w:cs="Times New Roman"/>
          <w:sz w:val="20"/>
          <w:szCs w:val="20"/>
          <w:lang w:eastAsia="tr-TR"/>
        </w:rPr>
        <w:t>ekipmanların</w:t>
      </w:r>
      <w:proofErr w:type="gramEnd"/>
      <w:r w:rsidRPr="00EA016E">
        <w:rPr>
          <w:rFonts w:ascii="Times New Roman" w:eastAsia="Times New Roman" w:hAnsi="Times New Roman" w:cs="Times New Roman"/>
          <w:sz w:val="20"/>
          <w:szCs w:val="20"/>
          <w:lang w:eastAsia="tr-TR"/>
        </w:rPr>
        <w:t xml:space="preserve"> mülkiyetlerine dair bilgi ve belgelerin izin vermeye yetkili mercilere sunulması gerekmektedir.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 İçin Yapılacak Başvurularda İstenecek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30 —</w:t>
      </w:r>
      <w:r w:rsidRPr="00EA016E">
        <w:rPr>
          <w:rFonts w:ascii="Times New Roman" w:eastAsia="Times New Roman" w:hAnsi="Times New Roman" w:cs="Times New Roman"/>
          <w:sz w:val="20"/>
          <w:szCs w:val="20"/>
          <w:lang w:eastAsia="tr-TR"/>
        </w:rPr>
        <w:t xml:space="preserve"> Bu amaçla yapılacak başvurularda,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a) 36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maddenin (g) bendine kadar sıralanan bilgi ve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kazanım tesisindeki ünitelerin yerleşim planları,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Geri kazanım tesisi işletim projesi,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İşin özelliğine uygun, en az bir tanesi üniversitelerin ilgili dört yıllık teknik bölümünden mezun olan teknik eleman olmak üzere çalıştırılacak personel sayısı ve özellikleri,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e) Geri kazanım tesisinde kullanılacak makine ve araç-gereç listesi, her birinin teknik özellikleri ve kapasiteleri,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f) Kapatılma ve sonrası için önerilen </w:t>
      </w:r>
      <w:proofErr w:type="gramStart"/>
      <w:r w:rsidRPr="00EA016E">
        <w:rPr>
          <w:rFonts w:ascii="Times New Roman" w:eastAsia="Times New Roman" w:hAnsi="Times New Roman" w:cs="Times New Roman"/>
          <w:sz w:val="20"/>
          <w:szCs w:val="20"/>
          <w:lang w:eastAsia="tr-TR"/>
        </w:rPr>
        <w:t>rehabilitasyon</w:t>
      </w:r>
      <w:proofErr w:type="gramEnd"/>
      <w:r w:rsidRPr="00EA016E">
        <w:rPr>
          <w:rFonts w:ascii="Times New Roman" w:eastAsia="Times New Roman" w:hAnsi="Times New Roman" w:cs="Times New Roman"/>
          <w:sz w:val="20"/>
          <w:szCs w:val="20"/>
          <w:lang w:eastAsia="tr-TR"/>
        </w:rPr>
        <w:t xml:space="preserve"> planı ve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ile</w:t>
      </w:r>
      <w:proofErr w:type="gramEnd"/>
      <w:r w:rsidRPr="00EA016E">
        <w:rPr>
          <w:rFonts w:ascii="Times New Roman" w:eastAsia="Times New Roman" w:hAnsi="Times New Roman" w:cs="Times New Roman"/>
          <w:sz w:val="20"/>
          <w:szCs w:val="20"/>
          <w:lang w:eastAsia="tr-TR"/>
        </w:rPr>
        <w:t xml:space="preserve"> ilgili detaylı bilgi ve belgeler bulunacaktır.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kazanım tesisi izni almak isteyen kişi, kurum ve kuruluşlarca yukarıda belirtilen bilgi ve belgeler tamamlanır ve Hafriyat Toprağı, İnşaat/Yıkıntı Atıkları İnceleme Kurulu’na sunulur.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Tesislerine İzin Verilmesi ve İptali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31 —</w:t>
      </w:r>
      <w:r w:rsidRPr="00EA016E">
        <w:rPr>
          <w:rFonts w:ascii="Times New Roman" w:eastAsia="Times New Roman" w:hAnsi="Times New Roman" w:cs="Times New Roman"/>
          <w:sz w:val="20"/>
          <w:szCs w:val="20"/>
          <w:lang w:eastAsia="tr-TR"/>
        </w:rPr>
        <w:t xml:space="preserve"> Geri kazanım tesislerine izin vermeye ve verilen izni iptal etmeye 38 inci maddede belirtilen merciler yetkilidir.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Tesislerine Atık Kabul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32 —</w:t>
      </w:r>
      <w:r w:rsidRPr="00EA016E">
        <w:rPr>
          <w:rFonts w:ascii="Times New Roman" w:eastAsia="Times New Roman" w:hAnsi="Times New Roman" w:cs="Times New Roman"/>
          <w:sz w:val="20"/>
          <w:szCs w:val="20"/>
          <w:lang w:eastAsia="tr-TR"/>
        </w:rPr>
        <w:t xml:space="preserve"> İnşaat/yıkıntı atıklarının geri kazanım tesislerine kabulü sırasında aşağıdaki esaslara uyulacaktır;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Tesise kesinlikle katı, sıvı, zararlı ve tehlikeli atık kabul edilmeyecektir.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Gerekli evraklarının bulunduğu tespit edilen atıkların görsel incelemesi yapılarak taşıma ve kabul belgesindeki bilgiler ile uyumu kontrol edilecektir.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Kabulü uygun görülen atıklar tartılacak; atığın miktarı, üretim yeri, getiriliş tarihi ve araç plakası gibi bilgilerin kaydından sonra araç sahaya gönderilecektir.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Geri kazanım işleminden sonra geri kazanılan ürünün adı, miktarı, standardı, satış yeri, satış miktarı ve kullanım alanı gibi bilgiler de düzenli olarak kayıt altına alınacaktır.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Ürünleri ve Kullanım Alanları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33 —</w:t>
      </w:r>
      <w:r w:rsidRPr="00EA016E">
        <w:rPr>
          <w:rFonts w:ascii="Times New Roman" w:eastAsia="Times New Roman" w:hAnsi="Times New Roman" w:cs="Times New Roman"/>
          <w:sz w:val="20"/>
          <w:szCs w:val="20"/>
          <w:lang w:eastAsia="tr-TR"/>
        </w:rPr>
        <w:t xml:space="preserve"> Geri kazanılmış ürünler, ilgili standartları sağlamak şartı ile gerekli işlemlerden sonra orijinal malzemeler ile birlikte veya ayrı olarak, yeni beton üretiminde, yol, otopark, kaldırım, yürüyüş yolları, drenaj çalışmaları, kanalizasyon borusu ve kablo döşemelerinde dolgu malzemesi olmak üzere, alt ve üst yapı inşaatlarında, spor ve oyun tesisleri inşaatları ile diğer dolgu ve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xml:space="preserve"> çalışmalarında öncelikli olarak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ALTINCI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ve Yıkıntı Atıkları</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Depolama Sahalarının Yer Seçimi, İnşası ve İşletilmesine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Atıkların Depolanması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34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Tesisleri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35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 Yıkıntı Atıkları Depolama Sahaları İçin Yapılacak Başvurularda İstenecek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36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İnşaat/Yıkıntı Atıkları İnceleme Kurulu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37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Tesislerine İzin Verilmesi ve İptali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38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Depolanması Yasak Olan Atıklar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39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 Kabul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40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Atıkların Depolanması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41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Sahalarının Kapatılması ve Rehabilitasyonu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42 —(</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Rehabilitasyon Projeleri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43 —</w:t>
      </w:r>
      <w:r w:rsidRPr="00EA016E">
        <w:rPr>
          <w:rFonts w:ascii="Times New Roman" w:eastAsia="Times New Roman" w:hAnsi="Times New Roman" w:cs="Times New Roman"/>
          <w:sz w:val="20"/>
          <w:szCs w:val="20"/>
          <w:lang w:eastAsia="tr-TR"/>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Bu projelerde, </w:t>
      </w:r>
      <w:proofErr w:type="spellStart"/>
      <w:r w:rsidRPr="00EA016E">
        <w:rPr>
          <w:rFonts w:ascii="Times New Roman" w:eastAsia="Times New Roman" w:hAnsi="Times New Roman" w:cs="Times New Roman"/>
          <w:sz w:val="20"/>
          <w:szCs w:val="20"/>
          <w:lang w:eastAsia="tr-TR"/>
        </w:rPr>
        <w:t>bitkilendirme</w:t>
      </w:r>
      <w:proofErr w:type="spellEnd"/>
      <w:r w:rsidRPr="00EA016E">
        <w:rPr>
          <w:rFonts w:ascii="Times New Roman" w:eastAsia="Times New Roman" w:hAnsi="Times New Roman" w:cs="Times New Roman"/>
          <w:sz w:val="20"/>
          <w:szCs w:val="20"/>
          <w:lang w:eastAsia="tr-TR"/>
        </w:rPr>
        <w:t xml:space="preserve"> planı, yaban hayatı koruma planı, yüzey suları yönetim planı ile bunlara ait çizim ve hesaplar yer alacaktır. Bu çalışmalarda esas olacak ana </w:t>
      </w:r>
      <w:proofErr w:type="gramStart"/>
      <w:r w:rsidRPr="00EA016E">
        <w:rPr>
          <w:rFonts w:ascii="Times New Roman" w:eastAsia="Times New Roman" w:hAnsi="Times New Roman" w:cs="Times New Roman"/>
          <w:sz w:val="20"/>
          <w:szCs w:val="20"/>
          <w:lang w:eastAsia="tr-TR"/>
        </w:rPr>
        <w:t>kriterler</w:t>
      </w:r>
      <w:proofErr w:type="gramEnd"/>
      <w:r w:rsidRPr="00EA016E">
        <w:rPr>
          <w:rFonts w:ascii="Times New Roman" w:eastAsia="Times New Roman" w:hAnsi="Times New Roman" w:cs="Times New Roman"/>
          <w:sz w:val="20"/>
          <w:szCs w:val="20"/>
          <w:lang w:eastAsia="tr-TR"/>
        </w:rPr>
        <w:t xml:space="preserve"> aşağıda sıralanmaktadır;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Rehabilitasyon çalışmaları sonucunda, sahaya doğal görünüm kazandırılacaktır.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Projenin uygulanması sonucunda ortaya çıkacak yapının veya oluşan yeni alanın kullanımı, yerel çevre koşulları ile tam uyum içinde olacak ve tüm canlılar için tartışmasız güvenli bir ortam sağlanacaktır.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c) İnsanların dolaşımına açılan alanlarda </w:t>
      </w:r>
      <w:proofErr w:type="gramStart"/>
      <w:r w:rsidRPr="00EA016E">
        <w:rPr>
          <w:rFonts w:ascii="Times New Roman" w:eastAsia="Times New Roman" w:hAnsi="Times New Roman" w:cs="Times New Roman"/>
          <w:sz w:val="20"/>
          <w:szCs w:val="20"/>
          <w:lang w:eastAsia="tr-TR"/>
        </w:rPr>
        <w:t>3.0</w:t>
      </w:r>
      <w:proofErr w:type="gramEnd"/>
      <w:r w:rsidRPr="00EA016E">
        <w:rPr>
          <w:rFonts w:ascii="Times New Roman" w:eastAsia="Times New Roman" w:hAnsi="Times New Roman" w:cs="Times New Roman"/>
          <w:sz w:val="20"/>
          <w:szCs w:val="20"/>
          <w:lang w:eastAsia="tr-TR"/>
        </w:rPr>
        <w:t xml:space="preserve"> metreden yüksek kademe ve 5.0 metreden dar basamak bulunmayacaktır.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d) Bütün şev yüzeyleri dayanma duvarı ile tutulmaksızın doğal hali ile </w:t>
      </w:r>
      <w:proofErr w:type="gramStart"/>
      <w:r w:rsidRPr="00EA016E">
        <w:rPr>
          <w:rFonts w:ascii="Times New Roman" w:eastAsia="Times New Roman" w:hAnsi="Times New Roman" w:cs="Times New Roman"/>
          <w:sz w:val="20"/>
          <w:szCs w:val="20"/>
          <w:lang w:eastAsia="tr-TR"/>
        </w:rPr>
        <w:t>stabil</w:t>
      </w:r>
      <w:proofErr w:type="gramEnd"/>
      <w:r w:rsidRPr="00EA016E">
        <w:rPr>
          <w:rFonts w:ascii="Times New Roman" w:eastAsia="Times New Roman" w:hAnsi="Times New Roman" w:cs="Times New Roman"/>
          <w:sz w:val="20"/>
          <w:szCs w:val="20"/>
          <w:lang w:eastAsia="tr-TR"/>
        </w:rPr>
        <w:t xml:space="preserve"> olacak şekilde düzenlenecektir.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Alanın dış çevresinde eğimli yüzey var ise taş ve parça yuvarlanmaları ile kaymalara karşı kesin önlem alınacaktır.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Rehabilitasyon sırasında, atıkların şev açılarının değiştirilmesi söz konusu ise, verilecek yeni eğim örtü toprağının serilmesine, bitki örtüsünün gelişmesine izin verecek, erozyonu ve atıkların yüzeye çıkmasını önleyecek değerlerde olacaktır.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h) Alanın üzeri yapılacak </w:t>
      </w:r>
      <w:proofErr w:type="spellStart"/>
      <w:r w:rsidRPr="00EA016E">
        <w:rPr>
          <w:rFonts w:ascii="Times New Roman" w:eastAsia="Times New Roman" w:hAnsi="Times New Roman" w:cs="Times New Roman"/>
          <w:sz w:val="20"/>
          <w:szCs w:val="20"/>
          <w:lang w:eastAsia="tr-TR"/>
        </w:rPr>
        <w:t>bitkilendirme</w:t>
      </w:r>
      <w:proofErr w:type="spellEnd"/>
      <w:r w:rsidRPr="00EA016E">
        <w:rPr>
          <w:rFonts w:ascii="Times New Roman" w:eastAsia="Times New Roman" w:hAnsi="Times New Roman" w:cs="Times New Roman"/>
          <w:sz w:val="20"/>
          <w:szCs w:val="20"/>
          <w:lang w:eastAsia="tr-TR"/>
        </w:rPr>
        <w:t xml:space="preserve"> çalışmasına bağlı olarak bitkisel üst örtü toprağı ile kaplanacak ve ağaçlandırılacaktır.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Doğal Afet Atıklarının Yönetimi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44 —</w:t>
      </w:r>
      <w:r w:rsidRPr="00EA016E">
        <w:rPr>
          <w:rFonts w:ascii="Times New Roman" w:eastAsia="Times New Roman" w:hAnsi="Times New Roman" w:cs="Times New Roman"/>
          <w:sz w:val="20"/>
          <w:szCs w:val="20"/>
          <w:lang w:eastAsia="tr-TR"/>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 için gerekli araç-gereç ve </w:t>
      </w:r>
      <w:proofErr w:type="gramStart"/>
      <w:r w:rsidRPr="00EA016E">
        <w:rPr>
          <w:rFonts w:ascii="Times New Roman" w:eastAsia="Times New Roman" w:hAnsi="Times New Roman" w:cs="Times New Roman"/>
          <w:sz w:val="20"/>
          <w:szCs w:val="20"/>
          <w:lang w:eastAsia="tr-TR"/>
        </w:rPr>
        <w:t>ekipman</w:t>
      </w:r>
      <w:proofErr w:type="gramEnd"/>
      <w:r w:rsidRPr="00EA016E">
        <w:rPr>
          <w:rFonts w:ascii="Times New Roman" w:eastAsia="Times New Roman" w:hAnsi="Times New Roman" w:cs="Times New Roman"/>
          <w:sz w:val="20"/>
          <w:szCs w:val="20"/>
          <w:lang w:eastAsia="tr-TR"/>
        </w:rPr>
        <w:t xml:space="preserve"> ile bu atıkların depolanacağı uygun alanları 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Denetleme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45 —</w:t>
      </w:r>
      <w:r w:rsidRPr="00EA016E">
        <w:rPr>
          <w:rFonts w:ascii="Times New Roman" w:eastAsia="Times New Roman" w:hAnsi="Times New Roman" w:cs="Times New Roman"/>
          <w:sz w:val="20"/>
          <w:szCs w:val="20"/>
          <w:lang w:eastAsia="tr-TR"/>
        </w:rPr>
        <w:t xml:space="preserve"> Bu Yönetmelik kapsamına giren bütün faaliyetlerin, bu Yönetmelik ve diğer çevre mevzuatına uygun olarak yapılıp, yapılmadığını denetleme yetkisi Bakanlığa, aittir. Ayrıca depolama izni vermekle yetkili ve görevli kurumlar da bu Yönetmelik hükümlerine uyulup uyulmadığını denetleme yetkisine sahiptir.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Yönetmeliğe Aykırılık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46 —</w:t>
      </w:r>
      <w:r w:rsidRPr="00EA016E">
        <w:rPr>
          <w:rFonts w:ascii="Times New Roman" w:eastAsia="Times New Roman" w:hAnsi="Times New Roman" w:cs="Times New Roman"/>
          <w:sz w:val="20"/>
          <w:szCs w:val="20"/>
          <w:lang w:eastAsia="tr-TR"/>
        </w:rPr>
        <w:t xml:space="preserve"> Yönetmelik hükümlerine aykırı hareket edenler hakkında Kanunun 15 ve 16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maddelerinde belirtilen merciler tarafından gerekli işlemler yapılır ve Kanunun 20, 21, 23, 24 ve 26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maddelerinde belirtilen cezalar verilir.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b/>
          <w:bCs/>
          <w:sz w:val="20"/>
          <w:szCs w:val="20"/>
          <w:lang w:eastAsia="tr-TR"/>
        </w:rPr>
        <w:t>Geçici Madde 1-</w:t>
      </w:r>
      <w:r w:rsidRPr="00EA016E">
        <w:rPr>
          <w:rFonts w:ascii="Times New Roman" w:eastAsia="Times New Roman" w:hAnsi="Times New Roman" w:cs="Times New Roman"/>
          <w:sz w:val="20"/>
          <w:szCs w:val="20"/>
          <w:lang w:eastAsia="tr-TR"/>
        </w:rPr>
        <w:t xml:space="preserve"> Mevcut hafriyat toprağı ve inşaat/yıkıntı atıkları geri kazanım ve depolama tesisleri bu Yönetmeliğin yürürlüğe girdiği tarihten itibaren 1 (bir) yıl içinde, belediye sınırları ile mücavir alan sınırları 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Geçici Madde 2-</w:t>
      </w:r>
      <w:r w:rsidRPr="00EA016E">
        <w:rPr>
          <w:rFonts w:ascii="Times New Roman" w:eastAsia="Times New Roman" w:hAnsi="Times New Roman" w:cs="Times New Roman"/>
          <w:sz w:val="20"/>
          <w:szCs w:val="20"/>
          <w:lang w:eastAsia="tr-TR"/>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Yürürlük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47 —</w:t>
      </w:r>
      <w:r w:rsidRPr="00EA016E">
        <w:rPr>
          <w:rFonts w:ascii="Times New Roman" w:eastAsia="Times New Roman" w:hAnsi="Times New Roman" w:cs="Times New Roman"/>
          <w:sz w:val="20"/>
          <w:szCs w:val="20"/>
          <w:lang w:eastAsia="tr-TR"/>
        </w:rPr>
        <w:t xml:space="preserve"> Bu Yönetmelik yayımı tarihinde yürürlüğe girer.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Yürütme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48 —</w:t>
      </w:r>
      <w:r w:rsidRPr="00EA016E">
        <w:rPr>
          <w:rFonts w:ascii="Times New Roman" w:eastAsia="Times New Roman" w:hAnsi="Times New Roman" w:cs="Times New Roman"/>
          <w:sz w:val="20"/>
          <w:szCs w:val="20"/>
          <w:lang w:eastAsia="tr-TR"/>
        </w:rPr>
        <w:t xml:space="preserve"> Bu Yönetmelik hükümlerini Çevre ve Orman Bakanı yürütür.</w:t>
      </w:r>
    </w:p>
    <w:p w:rsidR="00EA016E" w:rsidRPr="00EA016E" w:rsidRDefault="00EA016E" w:rsidP="00F04D10">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r w:rsidRPr="00EA016E">
        <w:rPr>
          <w:rFonts w:ascii="Times New Roman" w:eastAsia="Times New Roman" w:hAnsi="Times New Roman" w:cs="Times New Roman"/>
          <w:sz w:val="24"/>
          <w:szCs w:val="24"/>
          <w:lang w:eastAsia="tr-TR"/>
        </w:rPr>
        <w:t> __________</w:t>
      </w:r>
    </w:p>
    <w:p w:rsidR="00EA016E" w:rsidRPr="00F04D10" w:rsidRDefault="00EA016E" w:rsidP="00F04D10">
      <w:pPr>
        <w:pStyle w:val="ListeParagraf"/>
        <w:numPr>
          <w:ilvl w:val="0"/>
          <w:numId w:val="1"/>
        </w:numPr>
        <w:spacing w:before="100" w:beforeAutospacing="1" w:after="100" w:afterAutospacing="1" w:line="240" w:lineRule="atLeast"/>
        <w:rPr>
          <w:rFonts w:ascii="Times New Roman" w:eastAsia="Times New Roman" w:hAnsi="Times New Roman" w:cs="Times New Roman"/>
          <w:sz w:val="18"/>
          <w:szCs w:val="18"/>
          <w:lang w:eastAsia="tr-TR"/>
        </w:rPr>
      </w:pPr>
      <w:r w:rsidRPr="00F04D10">
        <w:rPr>
          <w:rFonts w:ascii="Times New Roman" w:eastAsia="Times New Roman" w:hAnsi="Times New Roman" w:cs="Times New Roman"/>
          <w:sz w:val="18"/>
          <w:szCs w:val="18"/>
          <w:lang w:eastAsia="tr-TR"/>
        </w:rPr>
        <w:t xml:space="preserve">Bu Yönetmelikte yapılan değişiklikler </w:t>
      </w:r>
      <w:proofErr w:type="gramStart"/>
      <w:r w:rsidRPr="00F04D10">
        <w:rPr>
          <w:rFonts w:ascii="Times New Roman" w:eastAsia="Times New Roman" w:hAnsi="Times New Roman" w:cs="Times New Roman"/>
          <w:sz w:val="18"/>
          <w:szCs w:val="18"/>
          <w:lang w:eastAsia="tr-TR"/>
        </w:rPr>
        <w:t>1/4/2010</w:t>
      </w:r>
      <w:proofErr w:type="gramEnd"/>
      <w:r w:rsidRPr="00F04D10">
        <w:rPr>
          <w:rFonts w:ascii="Times New Roman" w:eastAsia="Times New Roman" w:hAnsi="Times New Roman" w:cs="Times New Roman"/>
          <w:sz w:val="18"/>
          <w:szCs w:val="18"/>
          <w:lang w:eastAsia="tr-TR"/>
        </w:rPr>
        <w:t xml:space="preserve"> tarihinde yürürlüğe girer.</w:t>
      </w:r>
    </w:p>
    <w:p w:rsidR="00F04D10" w:rsidRDefault="00F04D10" w:rsidP="00F04D10">
      <w:pPr>
        <w:spacing w:before="100" w:beforeAutospacing="1" w:after="100" w:afterAutospacing="1" w:line="240" w:lineRule="atLeast"/>
        <w:rPr>
          <w:rFonts w:ascii="Times New Roman" w:eastAsia="Times New Roman" w:hAnsi="Times New Roman" w:cs="Times New Roman"/>
          <w:sz w:val="24"/>
          <w:szCs w:val="24"/>
          <w:lang w:eastAsia="tr-TR"/>
        </w:rPr>
      </w:pPr>
    </w:p>
    <w:p w:rsidR="00F04D10" w:rsidRDefault="00F04D10" w:rsidP="00F04D10">
      <w:pPr>
        <w:pStyle w:val="NormalWeb"/>
        <w:spacing w:before="0" w:beforeAutospacing="0" w:after="0" w:afterAutospacing="0" w:line="264" w:lineRule="auto"/>
        <w:ind w:firstLine="375"/>
      </w:pPr>
      <w:r>
        <w:rPr>
          <w:b/>
          <w:bCs/>
          <w:sz w:val="20"/>
          <w:szCs w:val="20"/>
        </w:rPr>
        <w:t>EKLER:</w:t>
      </w:r>
      <w:bookmarkStart w:id="0" w:name="_GoBack"/>
      <w:bookmarkEnd w:id="0"/>
    </w:p>
    <w:p w:rsidR="00F04D10" w:rsidRDefault="00F04D10" w:rsidP="00F04D10">
      <w:pPr>
        <w:pStyle w:val="md"/>
        <w:spacing w:before="0" w:beforeAutospacing="0" w:after="0" w:afterAutospacing="0" w:line="264" w:lineRule="auto"/>
      </w:pPr>
      <w:r>
        <w:t> </w:t>
      </w:r>
    </w:p>
    <w:p w:rsidR="00F04D10" w:rsidRDefault="00F04D10" w:rsidP="00F04D10">
      <w:pPr>
        <w:pStyle w:val="md"/>
        <w:spacing w:before="0" w:beforeAutospacing="0" w:after="0" w:afterAutospacing="0" w:line="264" w:lineRule="auto"/>
        <w:jc w:val="center"/>
      </w:pPr>
      <w:r>
        <w:rPr>
          <w:noProof/>
        </w:rPr>
        <w:drawing>
          <wp:inline distT="0" distB="0" distL="0" distR="0">
            <wp:extent cx="6216650" cy="4991100"/>
            <wp:effectExtent l="0" t="0" r="0" b="0"/>
            <wp:docPr id="3" name="Resim 3" descr="http://www.resmigazete.gov.tr/eskiler/2004/03/20040318-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4/03/20040318-278.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0" cy="499110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jc w:val="center"/>
      </w:pPr>
      <w:r>
        <w:rPr>
          <w:noProof/>
        </w:rPr>
        <w:lastRenderedPageBreak/>
        <w:drawing>
          <wp:inline distT="0" distB="0" distL="0" distR="0">
            <wp:extent cx="5873750" cy="7810500"/>
            <wp:effectExtent l="0" t="0" r="0" b="0"/>
            <wp:docPr id="2" name="Resim 2" descr="http://www.resmigazete.gov.tr/eskiler/2004/03/20040318-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4/03/20040318-279.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750" cy="781050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jc w:val="center"/>
      </w:pPr>
      <w:r>
        <w:rPr>
          <w:noProof/>
        </w:rPr>
        <w:lastRenderedPageBreak/>
        <w:drawing>
          <wp:inline distT="0" distB="0" distL="0" distR="0">
            <wp:extent cx="6051550" cy="6610350"/>
            <wp:effectExtent l="0" t="0" r="6350" b="0"/>
            <wp:docPr id="1" name="Resim 1" descr="http://www.resmigazete.gov.tr/eskiler/2004/03/20040318-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04/03/20040318-280.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1550" cy="661035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ind w:firstLine="375"/>
        <w:jc w:val="center"/>
      </w:pPr>
      <w:bookmarkStart w:id="1" w:name="26"/>
      <w:bookmarkEnd w:id="1"/>
      <w:r>
        <w:rPr>
          <w:sz w:val="27"/>
          <w:szCs w:val="27"/>
        </w:rPr>
        <w:t>—— • ——</w:t>
      </w:r>
    </w:p>
    <w:p w:rsidR="00F04D10" w:rsidRPr="00F04D10" w:rsidRDefault="00F04D10" w:rsidP="00F04D10">
      <w:pPr>
        <w:spacing w:before="100" w:beforeAutospacing="1" w:after="100" w:afterAutospacing="1" w:line="240" w:lineRule="atLeast"/>
        <w:rPr>
          <w:rFonts w:ascii="Times New Roman" w:eastAsia="Times New Roman" w:hAnsi="Times New Roman" w:cs="Times New Roman"/>
          <w:sz w:val="24"/>
          <w:szCs w:val="24"/>
          <w:lang w:eastAsia="tr-TR"/>
        </w:rPr>
      </w:pPr>
    </w:p>
    <w:sectPr w:rsidR="00F04D10" w:rsidRPr="00F04D10" w:rsidSect="00100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020A6"/>
    <w:multiLevelType w:val="hybridMultilevel"/>
    <w:tmpl w:val="13A2B470"/>
    <w:lvl w:ilvl="0" w:tplc="F2C03498">
      <w:start w:val="1"/>
      <w:numFmt w:val="decimal"/>
      <w:lvlText w:val="(%1)"/>
      <w:lvlJc w:val="left"/>
      <w:pPr>
        <w:ind w:left="900" w:hanging="360"/>
      </w:pPr>
      <w:rPr>
        <w:rFonts w:hint="default"/>
        <w:sz w:val="24"/>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EA016E"/>
    <w:rsid w:val="00100C22"/>
    <w:rsid w:val="00440732"/>
    <w:rsid w:val="00AB041E"/>
    <w:rsid w:val="00EA016E"/>
    <w:rsid w:val="00F04D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016E"/>
    <w:rPr>
      <w:color w:val="0563C1" w:themeColor="hyperlink"/>
      <w:u w:val="single"/>
    </w:rPr>
  </w:style>
  <w:style w:type="paragraph" w:styleId="ListeParagraf">
    <w:name w:val="List Paragraph"/>
    <w:basedOn w:val="Normal"/>
    <w:uiPriority w:val="34"/>
    <w:qFormat/>
    <w:rsid w:val="00F04D10"/>
    <w:pPr>
      <w:ind w:left="720"/>
      <w:contextualSpacing/>
    </w:pPr>
  </w:style>
  <w:style w:type="paragraph" w:styleId="NormalWeb">
    <w:name w:val="Normal (Web)"/>
    <w:basedOn w:val="Normal"/>
    <w:uiPriority w:val="99"/>
    <w:semiHidden/>
    <w:unhideWhenUsed/>
    <w:rsid w:val="00F04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d">
    <w:name w:val="md"/>
    <w:basedOn w:val="Normal"/>
    <w:rsid w:val="00F04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04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697345">
      <w:bodyDiv w:val="1"/>
      <w:marLeft w:val="0"/>
      <w:marRight w:val="0"/>
      <w:marTop w:val="0"/>
      <w:marBottom w:val="0"/>
      <w:divBdr>
        <w:top w:val="none" w:sz="0" w:space="0" w:color="auto"/>
        <w:left w:val="none" w:sz="0" w:space="0" w:color="auto"/>
        <w:bottom w:val="none" w:sz="0" w:space="0" w:color="auto"/>
        <w:right w:val="none" w:sz="0" w:space="0" w:color="auto"/>
      </w:divBdr>
      <w:divsChild>
        <w:div w:id="1356930924">
          <w:marLeft w:val="0"/>
          <w:marRight w:val="0"/>
          <w:marTop w:val="0"/>
          <w:marBottom w:val="0"/>
          <w:divBdr>
            <w:top w:val="none" w:sz="0" w:space="0" w:color="auto"/>
            <w:left w:val="none" w:sz="0" w:space="0" w:color="auto"/>
            <w:bottom w:val="none" w:sz="0" w:space="0" w:color="auto"/>
            <w:right w:val="none" w:sz="0" w:space="0" w:color="auto"/>
          </w:divBdr>
          <w:divsChild>
            <w:div w:id="782503315">
              <w:marLeft w:val="0"/>
              <w:marRight w:val="0"/>
              <w:marTop w:val="0"/>
              <w:marBottom w:val="0"/>
              <w:divBdr>
                <w:top w:val="none" w:sz="0" w:space="0" w:color="auto"/>
                <w:left w:val="none" w:sz="0" w:space="0" w:color="auto"/>
                <w:bottom w:val="none" w:sz="0" w:space="0" w:color="auto"/>
                <w:right w:val="none" w:sz="0" w:space="0" w:color="auto"/>
              </w:divBdr>
              <w:divsChild>
                <w:div w:id="1613122253">
                  <w:marLeft w:val="0"/>
                  <w:marRight w:val="0"/>
                  <w:marTop w:val="0"/>
                  <w:marBottom w:val="0"/>
                  <w:divBdr>
                    <w:top w:val="none" w:sz="0" w:space="0" w:color="auto"/>
                    <w:left w:val="none" w:sz="0" w:space="0" w:color="auto"/>
                    <w:bottom w:val="none" w:sz="0" w:space="0" w:color="auto"/>
                    <w:right w:val="none" w:sz="0" w:space="0" w:color="auto"/>
                  </w:divBdr>
                  <w:divsChild>
                    <w:div w:id="363555260">
                      <w:marLeft w:val="0"/>
                      <w:marRight w:val="0"/>
                      <w:marTop w:val="0"/>
                      <w:marBottom w:val="0"/>
                      <w:divBdr>
                        <w:top w:val="none" w:sz="0" w:space="0" w:color="auto"/>
                        <w:left w:val="none" w:sz="0" w:space="0" w:color="auto"/>
                        <w:bottom w:val="none" w:sz="0" w:space="0" w:color="auto"/>
                        <w:right w:val="none" w:sz="0" w:space="0" w:color="auto"/>
                      </w:divBdr>
                      <w:divsChild>
                        <w:div w:id="1116869390">
                          <w:marLeft w:val="0"/>
                          <w:marRight w:val="0"/>
                          <w:marTop w:val="0"/>
                          <w:marBottom w:val="0"/>
                          <w:divBdr>
                            <w:top w:val="none" w:sz="0" w:space="0" w:color="auto"/>
                            <w:left w:val="none" w:sz="0" w:space="0" w:color="auto"/>
                            <w:bottom w:val="none" w:sz="0" w:space="0" w:color="auto"/>
                            <w:right w:val="none" w:sz="0" w:space="0" w:color="auto"/>
                          </w:divBdr>
                          <w:divsChild>
                            <w:div w:id="2091852047">
                              <w:marLeft w:val="0"/>
                              <w:marRight w:val="0"/>
                              <w:marTop w:val="0"/>
                              <w:marBottom w:val="0"/>
                              <w:divBdr>
                                <w:top w:val="none" w:sz="0" w:space="0" w:color="auto"/>
                                <w:left w:val="none" w:sz="0" w:space="0" w:color="auto"/>
                                <w:bottom w:val="none" w:sz="0" w:space="0" w:color="auto"/>
                                <w:right w:val="none" w:sz="0" w:space="0" w:color="auto"/>
                              </w:divBdr>
                            </w:div>
                            <w:div w:id="131402520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15891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5238</Words>
  <Characters>29861</Characters>
  <Application>Microsoft Office Word</Application>
  <DocSecurity>0</DocSecurity>
  <Lines>248</Lines>
  <Paragraphs>70</Paragraphs>
  <ScaleCrop>false</ScaleCrop>
  <Company>EA</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win7</cp:lastModifiedBy>
  <cp:revision>3</cp:revision>
  <dcterms:created xsi:type="dcterms:W3CDTF">2013-02-10T09:52:00Z</dcterms:created>
  <dcterms:modified xsi:type="dcterms:W3CDTF">2014-12-26T12:55:00Z</dcterms:modified>
</cp:coreProperties>
</file>